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C1DE3">
        <w:trPr>
          <w:trHeight w:hRule="exact" w:val="1528"/>
        </w:trPr>
        <w:tc>
          <w:tcPr>
            <w:tcW w:w="143" w:type="dxa"/>
          </w:tcPr>
          <w:p w:rsidR="007C1DE3" w:rsidRDefault="007C1DE3"/>
        </w:tc>
        <w:tc>
          <w:tcPr>
            <w:tcW w:w="285" w:type="dxa"/>
          </w:tcPr>
          <w:p w:rsidR="007C1DE3" w:rsidRDefault="007C1DE3"/>
        </w:tc>
        <w:tc>
          <w:tcPr>
            <w:tcW w:w="710" w:type="dxa"/>
          </w:tcPr>
          <w:p w:rsidR="007C1DE3" w:rsidRDefault="007C1DE3"/>
        </w:tc>
        <w:tc>
          <w:tcPr>
            <w:tcW w:w="1419" w:type="dxa"/>
          </w:tcPr>
          <w:p w:rsidR="007C1DE3" w:rsidRDefault="007C1DE3"/>
        </w:tc>
        <w:tc>
          <w:tcPr>
            <w:tcW w:w="1419" w:type="dxa"/>
          </w:tcPr>
          <w:p w:rsidR="007C1DE3" w:rsidRDefault="007C1DE3"/>
        </w:tc>
        <w:tc>
          <w:tcPr>
            <w:tcW w:w="710" w:type="dxa"/>
          </w:tcPr>
          <w:p w:rsidR="007C1DE3" w:rsidRDefault="007C1DE3"/>
        </w:tc>
        <w:tc>
          <w:tcPr>
            <w:tcW w:w="5543" w:type="dxa"/>
            <w:gridSpan w:val="4"/>
            <w:shd w:val="clear" w:color="000000" w:fill="FFFFFF"/>
            <w:tcMar>
              <w:left w:w="34" w:type="dxa"/>
              <w:right w:w="34" w:type="dxa"/>
            </w:tcMar>
          </w:tcPr>
          <w:p w:rsidR="007C1DE3" w:rsidRDefault="00CF2945">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7C1DE3">
        <w:trPr>
          <w:trHeight w:hRule="exact" w:val="138"/>
        </w:trPr>
        <w:tc>
          <w:tcPr>
            <w:tcW w:w="143" w:type="dxa"/>
          </w:tcPr>
          <w:p w:rsidR="007C1DE3" w:rsidRDefault="007C1DE3"/>
        </w:tc>
        <w:tc>
          <w:tcPr>
            <w:tcW w:w="285" w:type="dxa"/>
          </w:tcPr>
          <w:p w:rsidR="007C1DE3" w:rsidRDefault="007C1DE3"/>
        </w:tc>
        <w:tc>
          <w:tcPr>
            <w:tcW w:w="710" w:type="dxa"/>
          </w:tcPr>
          <w:p w:rsidR="007C1DE3" w:rsidRDefault="007C1DE3"/>
        </w:tc>
        <w:tc>
          <w:tcPr>
            <w:tcW w:w="1419" w:type="dxa"/>
          </w:tcPr>
          <w:p w:rsidR="007C1DE3" w:rsidRDefault="007C1DE3"/>
        </w:tc>
        <w:tc>
          <w:tcPr>
            <w:tcW w:w="1419" w:type="dxa"/>
          </w:tcPr>
          <w:p w:rsidR="007C1DE3" w:rsidRDefault="007C1DE3"/>
        </w:tc>
        <w:tc>
          <w:tcPr>
            <w:tcW w:w="710" w:type="dxa"/>
          </w:tcPr>
          <w:p w:rsidR="007C1DE3" w:rsidRDefault="007C1DE3"/>
        </w:tc>
        <w:tc>
          <w:tcPr>
            <w:tcW w:w="426" w:type="dxa"/>
          </w:tcPr>
          <w:p w:rsidR="007C1DE3" w:rsidRDefault="007C1DE3"/>
        </w:tc>
        <w:tc>
          <w:tcPr>
            <w:tcW w:w="1277" w:type="dxa"/>
          </w:tcPr>
          <w:p w:rsidR="007C1DE3" w:rsidRDefault="007C1DE3"/>
        </w:tc>
        <w:tc>
          <w:tcPr>
            <w:tcW w:w="993" w:type="dxa"/>
          </w:tcPr>
          <w:p w:rsidR="007C1DE3" w:rsidRDefault="007C1DE3"/>
        </w:tc>
        <w:tc>
          <w:tcPr>
            <w:tcW w:w="2836" w:type="dxa"/>
          </w:tcPr>
          <w:p w:rsidR="007C1DE3" w:rsidRDefault="007C1DE3"/>
        </w:tc>
      </w:tr>
      <w:tr w:rsidR="007C1DE3">
        <w:trPr>
          <w:trHeight w:hRule="exact" w:val="585"/>
        </w:trPr>
        <w:tc>
          <w:tcPr>
            <w:tcW w:w="10221" w:type="dxa"/>
            <w:gridSpan w:val="10"/>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C1DE3" w:rsidRDefault="00CF29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C1DE3">
        <w:trPr>
          <w:trHeight w:hRule="exact" w:val="314"/>
        </w:trPr>
        <w:tc>
          <w:tcPr>
            <w:tcW w:w="10221" w:type="dxa"/>
            <w:gridSpan w:val="10"/>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7C1DE3">
        <w:trPr>
          <w:trHeight w:hRule="exact" w:val="211"/>
        </w:trPr>
        <w:tc>
          <w:tcPr>
            <w:tcW w:w="143" w:type="dxa"/>
          </w:tcPr>
          <w:p w:rsidR="007C1DE3" w:rsidRDefault="007C1DE3"/>
        </w:tc>
        <w:tc>
          <w:tcPr>
            <w:tcW w:w="285" w:type="dxa"/>
          </w:tcPr>
          <w:p w:rsidR="007C1DE3" w:rsidRDefault="007C1DE3"/>
        </w:tc>
        <w:tc>
          <w:tcPr>
            <w:tcW w:w="710" w:type="dxa"/>
          </w:tcPr>
          <w:p w:rsidR="007C1DE3" w:rsidRDefault="007C1DE3"/>
        </w:tc>
        <w:tc>
          <w:tcPr>
            <w:tcW w:w="1419" w:type="dxa"/>
          </w:tcPr>
          <w:p w:rsidR="007C1DE3" w:rsidRDefault="007C1DE3"/>
        </w:tc>
        <w:tc>
          <w:tcPr>
            <w:tcW w:w="1419" w:type="dxa"/>
          </w:tcPr>
          <w:p w:rsidR="007C1DE3" w:rsidRDefault="007C1DE3"/>
        </w:tc>
        <w:tc>
          <w:tcPr>
            <w:tcW w:w="710" w:type="dxa"/>
          </w:tcPr>
          <w:p w:rsidR="007C1DE3" w:rsidRDefault="007C1DE3"/>
        </w:tc>
        <w:tc>
          <w:tcPr>
            <w:tcW w:w="426" w:type="dxa"/>
          </w:tcPr>
          <w:p w:rsidR="007C1DE3" w:rsidRDefault="007C1DE3"/>
        </w:tc>
        <w:tc>
          <w:tcPr>
            <w:tcW w:w="1277" w:type="dxa"/>
          </w:tcPr>
          <w:p w:rsidR="007C1DE3" w:rsidRDefault="007C1DE3"/>
        </w:tc>
        <w:tc>
          <w:tcPr>
            <w:tcW w:w="993" w:type="dxa"/>
          </w:tcPr>
          <w:p w:rsidR="007C1DE3" w:rsidRDefault="007C1DE3"/>
        </w:tc>
        <w:tc>
          <w:tcPr>
            <w:tcW w:w="2836" w:type="dxa"/>
          </w:tcPr>
          <w:p w:rsidR="007C1DE3" w:rsidRDefault="007C1DE3"/>
        </w:tc>
      </w:tr>
      <w:tr w:rsidR="007C1DE3">
        <w:trPr>
          <w:trHeight w:hRule="exact" w:val="277"/>
        </w:trPr>
        <w:tc>
          <w:tcPr>
            <w:tcW w:w="143" w:type="dxa"/>
          </w:tcPr>
          <w:p w:rsidR="007C1DE3" w:rsidRDefault="007C1DE3"/>
        </w:tc>
        <w:tc>
          <w:tcPr>
            <w:tcW w:w="285" w:type="dxa"/>
          </w:tcPr>
          <w:p w:rsidR="007C1DE3" w:rsidRDefault="007C1DE3"/>
        </w:tc>
        <w:tc>
          <w:tcPr>
            <w:tcW w:w="710" w:type="dxa"/>
          </w:tcPr>
          <w:p w:rsidR="007C1DE3" w:rsidRDefault="007C1DE3"/>
        </w:tc>
        <w:tc>
          <w:tcPr>
            <w:tcW w:w="1419" w:type="dxa"/>
          </w:tcPr>
          <w:p w:rsidR="007C1DE3" w:rsidRDefault="007C1DE3"/>
        </w:tc>
        <w:tc>
          <w:tcPr>
            <w:tcW w:w="1419" w:type="dxa"/>
          </w:tcPr>
          <w:p w:rsidR="007C1DE3" w:rsidRDefault="007C1DE3"/>
        </w:tc>
        <w:tc>
          <w:tcPr>
            <w:tcW w:w="710" w:type="dxa"/>
          </w:tcPr>
          <w:p w:rsidR="007C1DE3" w:rsidRDefault="007C1DE3"/>
        </w:tc>
        <w:tc>
          <w:tcPr>
            <w:tcW w:w="426" w:type="dxa"/>
          </w:tcPr>
          <w:p w:rsidR="007C1DE3" w:rsidRDefault="007C1DE3"/>
        </w:tc>
        <w:tc>
          <w:tcPr>
            <w:tcW w:w="1277" w:type="dxa"/>
          </w:tcPr>
          <w:p w:rsidR="007C1DE3" w:rsidRDefault="007C1DE3"/>
        </w:tc>
        <w:tc>
          <w:tcPr>
            <w:tcW w:w="3842" w:type="dxa"/>
            <w:gridSpan w:val="2"/>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УТВЕРЖДАЮ</w:t>
            </w:r>
          </w:p>
        </w:tc>
      </w:tr>
      <w:tr w:rsidR="007C1DE3">
        <w:trPr>
          <w:trHeight w:hRule="exact" w:val="972"/>
        </w:trPr>
        <w:tc>
          <w:tcPr>
            <w:tcW w:w="143" w:type="dxa"/>
          </w:tcPr>
          <w:p w:rsidR="007C1DE3" w:rsidRDefault="007C1DE3"/>
        </w:tc>
        <w:tc>
          <w:tcPr>
            <w:tcW w:w="285" w:type="dxa"/>
          </w:tcPr>
          <w:p w:rsidR="007C1DE3" w:rsidRDefault="007C1DE3"/>
        </w:tc>
        <w:tc>
          <w:tcPr>
            <w:tcW w:w="710" w:type="dxa"/>
          </w:tcPr>
          <w:p w:rsidR="007C1DE3" w:rsidRDefault="007C1DE3"/>
        </w:tc>
        <w:tc>
          <w:tcPr>
            <w:tcW w:w="1419" w:type="dxa"/>
          </w:tcPr>
          <w:p w:rsidR="007C1DE3" w:rsidRDefault="007C1DE3"/>
        </w:tc>
        <w:tc>
          <w:tcPr>
            <w:tcW w:w="1419" w:type="dxa"/>
          </w:tcPr>
          <w:p w:rsidR="007C1DE3" w:rsidRDefault="007C1DE3"/>
        </w:tc>
        <w:tc>
          <w:tcPr>
            <w:tcW w:w="710" w:type="dxa"/>
          </w:tcPr>
          <w:p w:rsidR="007C1DE3" w:rsidRDefault="007C1DE3"/>
        </w:tc>
        <w:tc>
          <w:tcPr>
            <w:tcW w:w="426" w:type="dxa"/>
          </w:tcPr>
          <w:p w:rsidR="007C1DE3" w:rsidRDefault="007C1DE3"/>
        </w:tc>
        <w:tc>
          <w:tcPr>
            <w:tcW w:w="1277" w:type="dxa"/>
          </w:tcPr>
          <w:p w:rsidR="007C1DE3" w:rsidRDefault="007C1DE3"/>
        </w:tc>
        <w:tc>
          <w:tcPr>
            <w:tcW w:w="3842" w:type="dxa"/>
            <w:gridSpan w:val="2"/>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C1DE3" w:rsidRDefault="007C1DE3">
            <w:pPr>
              <w:spacing w:after="0" w:line="240" w:lineRule="auto"/>
              <w:jc w:val="center"/>
              <w:rPr>
                <w:sz w:val="24"/>
                <w:szCs w:val="24"/>
              </w:rPr>
            </w:pPr>
          </w:p>
          <w:p w:rsidR="007C1DE3" w:rsidRDefault="00CF294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C1DE3">
        <w:trPr>
          <w:trHeight w:hRule="exact" w:val="277"/>
        </w:trPr>
        <w:tc>
          <w:tcPr>
            <w:tcW w:w="143" w:type="dxa"/>
          </w:tcPr>
          <w:p w:rsidR="007C1DE3" w:rsidRDefault="007C1DE3"/>
        </w:tc>
        <w:tc>
          <w:tcPr>
            <w:tcW w:w="285" w:type="dxa"/>
          </w:tcPr>
          <w:p w:rsidR="007C1DE3" w:rsidRDefault="007C1DE3"/>
        </w:tc>
        <w:tc>
          <w:tcPr>
            <w:tcW w:w="710" w:type="dxa"/>
          </w:tcPr>
          <w:p w:rsidR="007C1DE3" w:rsidRDefault="007C1DE3"/>
        </w:tc>
        <w:tc>
          <w:tcPr>
            <w:tcW w:w="1419" w:type="dxa"/>
          </w:tcPr>
          <w:p w:rsidR="007C1DE3" w:rsidRDefault="007C1DE3"/>
        </w:tc>
        <w:tc>
          <w:tcPr>
            <w:tcW w:w="1419" w:type="dxa"/>
          </w:tcPr>
          <w:p w:rsidR="007C1DE3" w:rsidRDefault="007C1DE3"/>
        </w:tc>
        <w:tc>
          <w:tcPr>
            <w:tcW w:w="710" w:type="dxa"/>
          </w:tcPr>
          <w:p w:rsidR="007C1DE3" w:rsidRDefault="007C1DE3"/>
        </w:tc>
        <w:tc>
          <w:tcPr>
            <w:tcW w:w="426" w:type="dxa"/>
          </w:tcPr>
          <w:p w:rsidR="007C1DE3" w:rsidRDefault="007C1DE3"/>
        </w:tc>
        <w:tc>
          <w:tcPr>
            <w:tcW w:w="1277" w:type="dxa"/>
          </w:tcPr>
          <w:p w:rsidR="007C1DE3" w:rsidRDefault="007C1DE3"/>
        </w:tc>
        <w:tc>
          <w:tcPr>
            <w:tcW w:w="3842" w:type="dxa"/>
            <w:gridSpan w:val="2"/>
            <w:shd w:val="clear" w:color="000000" w:fill="FFFFFF"/>
            <w:tcMar>
              <w:left w:w="34" w:type="dxa"/>
              <w:right w:w="34" w:type="dxa"/>
            </w:tcMar>
          </w:tcPr>
          <w:p w:rsidR="007C1DE3" w:rsidRDefault="00CF2945">
            <w:pPr>
              <w:spacing w:after="0" w:line="240" w:lineRule="auto"/>
              <w:jc w:val="right"/>
              <w:rPr>
                <w:sz w:val="24"/>
                <w:szCs w:val="24"/>
              </w:rPr>
            </w:pPr>
            <w:r>
              <w:rPr>
                <w:rFonts w:ascii="Times New Roman" w:hAnsi="Times New Roman" w:cs="Times New Roman"/>
                <w:color w:val="000000"/>
                <w:sz w:val="24"/>
                <w:szCs w:val="24"/>
              </w:rPr>
              <w:t>30.08.2021 г.</w:t>
            </w:r>
          </w:p>
        </w:tc>
      </w:tr>
      <w:tr w:rsidR="007C1DE3">
        <w:trPr>
          <w:trHeight w:hRule="exact" w:val="277"/>
        </w:trPr>
        <w:tc>
          <w:tcPr>
            <w:tcW w:w="143" w:type="dxa"/>
          </w:tcPr>
          <w:p w:rsidR="007C1DE3" w:rsidRDefault="007C1DE3"/>
        </w:tc>
        <w:tc>
          <w:tcPr>
            <w:tcW w:w="285" w:type="dxa"/>
          </w:tcPr>
          <w:p w:rsidR="007C1DE3" w:rsidRDefault="007C1DE3"/>
        </w:tc>
        <w:tc>
          <w:tcPr>
            <w:tcW w:w="710" w:type="dxa"/>
          </w:tcPr>
          <w:p w:rsidR="007C1DE3" w:rsidRDefault="007C1DE3"/>
        </w:tc>
        <w:tc>
          <w:tcPr>
            <w:tcW w:w="1419" w:type="dxa"/>
          </w:tcPr>
          <w:p w:rsidR="007C1DE3" w:rsidRDefault="007C1DE3"/>
        </w:tc>
        <w:tc>
          <w:tcPr>
            <w:tcW w:w="1419" w:type="dxa"/>
          </w:tcPr>
          <w:p w:rsidR="007C1DE3" w:rsidRDefault="007C1DE3"/>
        </w:tc>
        <w:tc>
          <w:tcPr>
            <w:tcW w:w="710" w:type="dxa"/>
          </w:tcPr>
          <w:p w:rsidR="007C1DE3" w:rsidRDefault="007C1DE3"/>
        </w:tc>
        <w:tc>
          <w:tcPr>
            <w:tcW w:w="426" w:type="dxa"/>
          </w:tcPr>
          <w:p w:rsidR="007C1DE3" w:rsidRDefault="007C1DE3"/>
        </w:tc>
        <w:tc>
          <w:tcPr>
            <w:tcW w:w="1277" w:type="dxa"/>
          </w:tcPr>
          <w:p w:rsidR="007C1DE3" w:rsidRDefault="007C1DE3"/>
        </w:tc>
        <w:tc>
          <w:tcPr>
            <w:tcW w:w="993" w:type="dxa"/>
          </w:tcPr>
          <w:p w:rsidR="007C1DE3" w:rsidRDefault="007C1DE3"/>
        </w:tc>
        <w:tc>
          <w:tcPr>
            <w:tcW w:w="2836" w:type="dxa"/>
          </w:tcPr>
          <w:p w:rsidR="007C1DE3" w:rsidRDefault="007C1DE3"/>
        </w:tc>
      </w:tr>
      <w:tr w:rsidR="007C1DE3">
        <w:trPr>
          <w:trHeight w:hRule="exact" w:val="416"/>
        </w:trPr>
        <w:tc>
          <w:tcPr>
            <w:tcW w:w="10221" w:type="dxa"/>
            <w:gridSpan w:val="10"/>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C1DE3">
        <w:trPr>
          <w:trHeight w:hRule="exact" w:val="1135"/>
        </w:trPr>
        <w:tc>
          <w:tcPr>
            <w:tcW w:w="143" w:type="dxa"/>
          </w:tcPr>
          <w:p w:rsidR="007C1DE3" w:rsidRDefault="007C1DE3"/>
        </w:tc>
        <w:tc>
          <w:tcPr>
            <w:tcW w:w="285" w:type="dxa"/>
          </w:tcPr>
          <w:p w:rsidR="007C1DE3" w:rsidRDefault="007C1DE3"/>
        </w:tc>
        <w:tc>
          <w:tcPr>
            <w:tcW w:w="710" w:type="dxa"/>
          </w:tcPr>
          <w:p w:rsidR="007C1DE3" w:rsidRDefault="007C1DE3"/>
        </w:tc>
        <w:tc>
          <w:tcPr>
            <w:tcW w:w="1419" w:type="dxa"/>
          </w:tcPr>
          <w:p w:rsidR="007C1DE3" w:rsidRDefault="007C1DE3"/>
        </w:tc>
        <w:tc>
          <w:tcPr>
            <w:tcW w:w="4834" w:type="dxa"/>
            <w:gridSpan w:val="5"/>
            <w:shd w:val="clear" w:color="000000" w:fill="FFFFFF"/>
            <w:tcMar>
              <w:left w:w="34" w:type="dxa"/>
              <w:right w:w="34" w:type="dxa"/>
            </w:tcMar>
          </w:tcPr>
          <w:p w:rsidR="007C1DE3" w:rsidRDefault="00CF2945">
            <w:pPr>
              <w:spacing w:after="0" w:line="240" w:lineRule="auto"/>
              <w:jc w:val="center"/>
              <w:rPr>
                <w:sz w:val="32"/>
                <w:szCs w:val="32"/>
              </w:rPr>
            </w:pPr>
            <w:r>
              <w:rPr>
                <w:rFonts w:ascii="Times New Roman" w:hAnsi="Times New Roman" w:cs="Times New Roman"/>
                <w:color w:val="000000"/>
                <w:sz w:val="32"/>
                <w:szCs w:val="32"/>
              </w:rPr>
              <w:t>Экспертиза политики и управленческих систем</w:t>
            </w:r>
          </w:p>
          <w:p w:rsidR="007C1DE3" w:rsidRDefault="00CF2945">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7C1DE3" w:rsidRDefault="007C1DE3"/>
        </w:tc>
      </w:tr>
      <w:tr w:rsidR="007C1DE3">
        <w:trPr>
          <w:trHeight w:hRule="exact" w:val="277"/>
        </w:trPr>
        <w:tc>
          <w:tcPr>
            <w:tcW w:w="10221" w:type="dxa"/>
            <w:gridSpan w:val="10"/>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C1DE3">
        <w:trPr>
          <w:trHeight w:hRule="exact" w:val="1111"/>
        </w:trPr>
        <w:tc>
          <w:tcPr>
            <w:tcW w:w="143" w:type="dxa"/>
          </w:tcPr>
          <w:p w:rsidR="007C1DE3" w:rsidRDefault="007C1DE3"/>
        </w:tc>
        <w:tc>
          <w:tcPr>
            <w:tcW w:w="285" w:type="dxa"/>
          </w:tcPr>
          <w:p w:rsidR="007C1DE3" w:rsidRDefault="007C1DE3"/>
        </w:tc>
        <w:tc>
          <w:tcPr>
            <w:tcW w:w="9795" w:type="dxa"/>
            <w:gridSpan w:val="8"/>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7C1DE3" w:rsidRDefault="00CF29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7C1DE3" w:rsidRDefault="00CF29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C1DE3">
        <w:trPr>
          <w:trHeight w:hRule="exact" w:val="833"/>
        </w:trPr>
        <w:tc>
          <w:tcPr>
            <w:tcW w:w="10221" w:type="dxa"/>
            <w:gridSpan w:val="10"/>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C1DE3">
        <w:trPr>
          <w:trHeight w:hRule="exact" w:val="277"/>
        </w:trPr>
        <w:tc>
          <w:tcPr>
            <w:tcW w:w="3984" w:type="dxa"/>
            <w:gridSpan w:val="5"/>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C1DE3" w:rsidRDefault="007C1DE3"/>
        </w:tc>
        <w:tc>
          <w:tcPr>
            <w:tcW w:w="426" w:type="dxa"/>
          </w:tcPr>
          <w:p w:rsidR="007C1DE3" w:rsidRDefault="007C1DE3"/>
        </w:tc>
        <w:tc>
          <w:tcPr>
            <w:tcW w:w="1277" w:type="dxa"/>
          </w:tcPr>
          <w:p w:rsidR="007C1DE3" w:rsidRDefault="007C1DE3"/>
        </w:tc>
        <w:tc>
          <w:tcPr>
            <w:tcW w:w="993" w:type="dxa"/>
          </w:tcPr>
          <w:p w:rsidR="007C1DE3" w:rsidRDefault="007C1DE3"/>
        </w:tc>
        <w:tc>
          <w:tcPr>
            <w:tcW w:w="2836" w:type="dxa"/>
          </w:tcPr>
          <w:p w:rsidR="007C1DE3" w:rsidRDefault="007C1DE3"/>
        </w:tc>
      </w:tr>
      <w:tr w:rsidR="007C1DE3">
        <w:trPr>
          <w:trHeight w:hRule="exact" w:val="155"/>
        </w:trPr>
        <w:tc>
          <w:tcPr>
            <w:tcW w:w="143" w:type="dxa"/>
          </w:tcPr>
          <w:p w:rsidR="007C1DE3" w:rsidRDefault="007C1DE3"/>
        </w:tc>
        <w:tc>
          <w:tcPr>
            <w:tcW w:w="285" w:type="dxa"/>
          </w:tcPr>
          <w:p w:rsidR="007C1DE3" w:rsidRDefault="007C1DE3"/>
        </w:tc>
        <w:tc>
          <w:tcPr>
            <w:tcW w:w="710" w:type="dxa"/>
          </w:tcPr>
          <w:p w:rsidR="007C1DE3" w:rsidRDefault="007C1DE3"/>
        </w:tc>
        <w:tc>
          <w:tcPr>
            <w:tcW w:w="1419" w:type="dxa"/>
          </w:tcPr>
          <w:p w:rsidR="007C1DE3" w:rsidRDefault="007C1DE3"/>
        </w:tc>
        <w:tc>
          <w:tcPr>
            <w:tcW w:w="1419" w:type="dxa"/>
          </w:tcPr>
          <w:p w:rsidR="007C1DE3" w:rsidRDefault="007C1DE3"/>
        </w:tc>
        <w:tc>
          <w:tcPr>
            <w:tcW w:w="710" w:type="dxa"/>
          </w:tcPr>
          <w:p w:rsidR="007C1DE3" w:rsidRDefault="007C1DE3"/>
        </w:tc>
        <w:tc>
          <w:tcPr>
            <w:tcW w:w="426" w:type="dxa"/>
          </w:tcPr>
          <w:p w:rsidR="007C1DE3" w:rsidRDefault="007C1DE3"/>
        </w:tc>
        <w:tc>
          <w:tcPr>
            <w:tcW w:w="1277" w:type="dxa"/>
          </w:tcPr>
          <w:p w:rsidR="007C1DE3" w:rsidRDefault="007C1DE3"/>
        </w:tc>
        <w:tc>
          <w:tcPr>
            <w:tcW w:w="993" w:type="dxa"/>
          </w:tcPr>
          <w:p w:rsidR="007C1DE3" w:rsidRDefault="007C1DE3"/>
        </w:tc>
        <w:tc>
          <w:tcPr>
            <w:tcW w:w="2836" w:type="dxa"/>
          </w:tcPr>
          <w:p w:rsidR="007C1DE3" w:rsidRDefault="007C1DE3"/>
        </w:tc>
      </w:tr>
      <w:tr w:rsidR="007C1D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C1D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C1DE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C1DE3" w:rsidRDefault="007C1D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7C1DE3"/>
        </w:tc>
      </w:tr>
      <w:tr w:rsidR="007C1D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7C1D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7C1DE3">
        <w:trPr>
          <w:trHeight w:hRule="exact" w:val="124"/>
        </w:trPr>
        <w:tc>
          <w:tcPr>
            <w:tcW w:w="143" w:type="dxa"/>
          </w:tcPr>
          <w:p w:rsidR="007C1DE3" w:rsidRDefault="007C1DE3"/>
        </w:tc>
        <w:tc>
          <w:tcPr>
            <w:tcW w:w="285" w:type="dxa"/>
          </w:tcPr>
          <w:p w:rsidR="007C1DE3" w:rsidRDefault="007C1DE3"/>
        </w:tc>
        <w:tc>
          <w:tcPr>
            <w:tcW w:w="710" w:type="dxa"/>
          </w:tcPr>
          <w:p w:rsidR="007C1DE3" w:rsidRDefault="007C1DE3"/>
        </w:tc>
        <w:tc>
          <w:tcPr>
            <w:tcW w:w="1419" w:type="dxa"/>
          </w:tcPr>
          <w:p w:rsidR="007C1DE3" w:rsidRDefault="007C1DE3"/>
        </w:tc>
        <w:tc>
          <w:tcPr>
            <w:tcW w:w="1419" w:type="dxa"/>
          </w:tcPr>
          <w:p w:rsidR="007C1DE3" w:rsidRDefault="007C1DE3"/>
        </w:tc>
        <w:tc>
          <w:tcPr>
            <w:tcW w:w="710" w:type="dxa"/>
          </w:tcPr>
          <w:p w:rsidR="007C1DE3" w:rsidRDefault="007C1DE3"/>
        </w:tc>
        <w:tc>
          <w:tcPr>
            <w:tcW w:w="426" w:type="dxa"/>
          </w:tcPr>
          <w:p w:rsidR="007C1DE3" w:rsidRDefault="007C1DE3"/>
        </w:tc>
        <w:tc>
          <w:tcPr>
            <w:tcW w:w="1277" w:type="dxa"/>
          </w:tcPr>
          <w:p w:rsidR="007C1DE3" w:rsidRDefault="007C1DE3"/>
        </w:tc>
        <w:tc>
          <w:tcPr>
            <w:tcW w:w="993" w:type="dxa"/>
          </w:tcPr>
          <w:p w:rsidR="007C1DE3" w:rsidRDefault="007C1DE3"/>
        </w:tc>
        <w:tc>
          <w:tcPr>
            <w:tcW w:w="2836" w:type="dxa"/>
          </w:tcPr>
          <w:p w:rsidR="007C1DE3" w:rsidRDefault="007C1DE3"/>
        </w:tc>
      </w:tr>
      <w:tr w:rsidR="007C1DE3">
        <w:trPr>
          <w:trHeight w:hRule="exact" w:val="277"/>
        </w:trPr>
        <w:tc>
          <w:tcPr>
            <w:tcW w:w="5118" w:type="dxa"/>
            <w:gridSpan w:val="7"/>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7C1DE3">
        <w:trPr>
          <w:trHeight w:hRule="exact" w:val="577"/>
        </w:trPr>
        <w:tc>
          <w:tcPr>
            <w:tcW w:w="143" w:type="dxa"/>
          </w:tcPr>
          <w:p w:rsidR="007C1DE3" w:rsidRDefault="007C1DE3"/>
        </w:tc>
        <w:tc>
          <w:tcPr>
            <w:tcW w:w="285" w:type="dxa"/>
          </w:tcPr>
          <w:p w:rsidR="007C1DE3" w:rsidRDefault="007C1DE3"/>
        </w:tc>
        <w:tc>
          <w:tcPr>
            <w:tcW w:w="710" w:type="dxa"/>
          </w:tcPr>
          <w:p w:rsidR="007C1DE3" w:rsidRDefault="007C1DE3"/>
        </w:tc>
        <w:tc>
          <w:tcPr>
            <w:tcW w:w="1419" w:type="dxa"/>
          </w:tcPr>
          <w:p w:rsidR="007C1DE3" w:rsidRDefault="007C1DE3"/>
        </w:tc>
        <w:tc>
          <w:tcPr>
            <w:tcW w:w="1419" w:type="dxa"/>
          </w:tcPr>
          <w:p w:rsidR="007C1DE3" w:rsidRDefault="007C1DE3"/>
        </w:tc>
        <w:tc>
          <w:tcPr>
            <w:tcW w:w="710" w:type="dxa"/>
          </w:tcPr>
          <w:p w:rsidR="007C1DE3" w:rsidRDefault="007C1DE3"/>
        </w:tc>
        <w:tc>
          <w:tcPr>
            <w:tcW w:w="426" w:type="dxa"/>
          </w:tcPr>
          <w:p w:rsidR="007C1DE3" w:rsidRDefault="007C1DE3"/>
        </w:tc>
        <w:tc>
          <w:tcPr>
            <w:tcW w:w="5118" w:type="dxa"/>
            <w:gridSpan w:val="3"/>
            <w:vMerge/>
            <w:shd w:val="clear" w:color="000000" w:fill="FFFFFF"/>
            <w:tcMar>
              <w:left w:w="34" w:type="dxa"/>
              <w:right w:w="34" w:type="dxa"/>
            </w:tcMar>
          </w:tcPr>
          <w:p w:rsidR="007C1DE3" w:rsidRDefault="007C1DE3"/>
        </w:tc>
      </w:tr>
      <w:tr w:rsidR="007C1DE3">
        <w:trPr>
          <w:trHeight w:hRule="exact" w:val="2036"/>
        </w:trPr>
        <w:tc>
          <w:tcPr>
            <w:tcW w:w="143" w:type="dxa"/>
          </w:tcPr>
          <w:p w:rsidR="007C1DE3" w:rsidRDefault="007C1DE3"/>
        </w:tc>
        <w:tc>
          <w:tcPr>
            <w:tcW w:w="285" w:type="dxa"/>
          </w:tcPr>
          <w:p w:rsidR="007C1DE3" w:rsidRDefault="007C1DE3"/>
        </w:tc>
        <w:tc>
          <w:tcPr>
            <w:tcW w:w="710" w:type="dxa"/>
          </w:tcPr>
          <w:p w:rsidR="007C1DE3" w:rsidRDefault="007C1DE3"/>
        </w:tc>
        <w:tc>
          <w:tcPr>
            <w:tcW w:w="1419" w:type="dxa"/>
          </w:tcPr>
          <w:p w:rsidR="007C1DE3" w:rsidRDefault="007C1DE3"/>
        </w:tc>
        <w:tc>
          <w:tcPr>
            <w:tcW w:w="1419" w:type="dxa"/>
          </w:tcPr>
          <w:p w:rsidR="007C1DE3" w:rsidRDefault="007C1DE3"/>
        </w:tc>
        <w:tc>
          <w:tcPr>
            <w:tcW w:w="710" w:type="dxa"/>
          </w:tcPr>
          <w:p w:rsidR="007C1DE3" w:rsidRDefault="007C1DE3"/>
        </w:tc>
        <w:tc>
          <w:tcPr>
            <w:tcW w:w="426" w:type="dxa"/>
          </w:tcPr>
          <w:p w:rsidR="007C1DE3" w:rsidRDefault="007C1DE3"/>
        </w:tc>
        <w:tc>
          <w:tcPr>
            <w:tcW w:w="1277" w:type="dxa"/>
          </w:tcPr>
          <w:p w:rsidR="007C1DE3" w:rsidRDefault="007C1DE3"/>
        </w:tc>
        <w:tc>
          <w:tcPr>
            <w:tcW w:w="993" w:type="dxa"/>
          </w:tcPr>
          <w:p w:rsidR="007C1DE3" w:rsidRDefault="007C1DE3"/>
        </w:tc>
        <w:tc>
          <w:tcPr>
            <w:tcW w:w="2836" w:type="dxa"/>
          </w:tcPr>
          <w:p w:rsidR="007C1DE3" w:rsidRDefault="007C1DE3"/>
        </w:tc>
      </w:tr>
      <w:tr w:rsidR="007C1DE3">
        <w:trPr>
          <w:trHeight w:hRule="exact" w:val="277"/>
        </w:trPr>
        <w:tc>
          <w:tcPr>
            <w:tcW w:w="143" w:type="dxa"/>
          </w:tcPr>
          <w:p w:rsidR="007C1DE3" w:rsidRDefault="007C1DE3"/>
        </w:tc>
        <w:tc>
          <w:tcPr>
            <w:tcW w:w="10079" w:type="dxa"/>
            <w:gridSpan w:val="9"/>
            <w:vMerge w:val="restart"/>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C1DE3">
        <w:trPr>
          <w:trHeight w:hRule="exact" w:val="138"/>
        </w:trPr>
        <w:tc>
          <w:tcPr>
            <w:tcW w:w="143" w:type="dxa"/>
          </w:tcPr>
          <w:p w:rsidR="007C1DE3" w:rsidRDefault="007C1DE3"/>
        </w:tc>
        <w:tc>
          <w:tcPr>
            <w:tcW w:w="10079" w:type="dxa"/>
            <w:gridSpan w:val="9"/>
            <w:vMerge/>
            <w:shd w:val="clear" w:color="000000" w:fill="FFFFFF"/>
            <w:tcMar>
              <w:left w:w="34" w:type="dxa"/>
              <w:right w:w="34" w:type="dxa"/>
            </w:tcMar>
          </w:tcPr>
          <w:p w:rsidR="007C1DE3" w:rsidRDefault="007C1DE3"/>
        </w:tc>
      </w:tr>
      <w:tr w:rsidR="007C1DE3">
        <w:trPr>
          <w:trHeight w:hRule="exact" w:val="1666"/>
        </w:trPr>
        <w:tc>
          <w:tcPr>
            <w:tcW w:w="143" w:type="dxa"/>
          </w:tcPr>
          <w:p w:rsidR="007C1DE3" w:rsidRDefault="007C1DE3"/>
        </w:tc>
        <w:tc>
          <w:tcPr>
            <w:tcW w:w="10079" w:type="dxa"/>
            <w:gridSpan w:val="9"/>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C1DE3" w:rsidRDefault="007C1DE3">
            <w:pPr>
              <w:spacing w:after="0" w:line="240" w:lineRule="auto"/>
              <w:jc w:val="center"/>
              <w:rPr>
                <w:sz w:val="24"/>
                <w:szCs w:val="24"/>
              </w:rPr>
            </w:pPr>
          </w:p>
          <w:p w:rsidR="007C1DE3" w:rsidRDefault="00CF294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C1DE3" w:rsidRDefault="007C1DE3">
            <w:pPr>
              <w:spacing w:after="0" w:line="240" w:lineRule="auto"/>
              <w:jc w:val="center"/>
              <w:rPr>
                <w:sz w:val="24"/>
                <w:szCs w:val="24"/>
              </w:rPr>
            </w:pPr>
          </w:p>
          <w:p w:rsidR="007C1DE3" w:rsidRDefault="00CF2945">
            <w:pPr>
              <w:spacing w:after="0" w:line="240" w:lineRule="auto"/>
              <w:jc w:val="center"/>
              <w:rPr>
                <w:sz w:val="24"/>
                <w:szCs w:val="24"/>
              </w:rPr>
            </w:pPr>
            <w:r>
              <w:rPr>
                <w:rFonts w:ascii="Times New Roman" w:hAnsi="Times New Roman" w:cs="Times New Roman"/>
                <w:color w:val="000000"/>
                <w:sz w:val="24"/>
                <w:szCs w:val="24"/>
              </w:rPr>
              <w:t>Омск, 2021</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C1DE3">
        <w:trPr>
          <w:trHeight w:hRule="exact" w:val="2222"/>
        </w:trPr>
        <w:tc>
          <w:tcPr>
            <w:tcW w:w="10788"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C1DE3" w:rsidRDefault="007C1DE3">
            <w:pPr>
              <w:spacing w:after="0" w:line="240" w:lineRule="auto"/>
              <w:rPr>
                <w:sz w:val="24"/>
                <w:szCs w:val="24"/>
              </w:rPr>
            </w:pPr>
          </w:p>
          <w:p w:rsidR="007C1DE3" w:rsidRDefault="00CF2945">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7C1DE3" w:rsidRDefault="007C1DE3">
            <w:pPr>
              <w:spacing w:after="0" w:line="240" w:lineRule="auto"/>
              <w:rPr>
                <w:sz w:val="24"/>
                <w:szCs w:val="24"/>
              </w:rPr>
            </w:pPr>
          </w:p>
          <w:p w:rsidR="007C1DE3" w:rsidRDefault="00CF29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7C1DE3" w:rsidRDefault="00CF2945">
            <w:pPr>
              <w:spacing w:after="0" w:line="240" w:lineRule="auto"/>
              <w:rPr>
                <w:sz w:val="24"/>
                <w:szCs w:val="24"/>
              </w:rPr>
            </w:pPr>
            <w:r>
              <w:rPr>
                <w:rFonts w:ascii="Times New Roman" w:hAnsi="Times New Roman" w:cs="Times New Roman"/>
                <w:color w:val="000000"/>
                <w:sz w:val="24"/>
                <w:szCs w:val="24"/>
              </w:rPr>
              <w:t>Протокол от 30.08.2021 г.  №1</w:t>
            </w:r>
          </w:p>
        </w:tc>
      </w:tr>
      <w:tr w:rsidR="007C1DE3">
        <w:trPr>
          <w:trHeight w:hRule="exact" w:val="277"/>
        </w:trPr>
        <w:tc>
          <w:tcPr>
            <w:tcW w:w="10788"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DE3">
        <w:trPr>
          <w:trHeight w:hRule="exact" w:val="277"/>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C1DE3">
        <w:trPr>
          <w:trHeight w:hRule="exact" w:val="555"/>
        </w:trPr>
        <w:tc>
          <w:tcPr>
            <w:tcW w:w="9640" w:type="dxa"/>
          </w:tcPr>
          <w:p w:rsidR="007C1DE3" w:rsidRDefault="007C1DE3"/>
        </w:tc>
      </w:tr>
      <w:tr w:rsidR="007C1DE3">
        <w:trPr>
          <w:trHeight w:hRule="exact" w:val="8751"/>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C1DE3" w:rsidRDefault="00CF29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C1DE3" w:rsidRDefault="00CF29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C1DE3" w:rsidRDefault="00CF29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1DE3" w:rsidRDefault="00CF29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1DE3" w:rsidRDefault="00CF29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C1DE3" w:rsidRDefault="00CF29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C1DE3" w:rsidRDefault="00CF29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C1DE3" w:rsidRDefault="00CF29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C1DE3" w:rsidRDefault="00CF29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1DE3" w:rsidRDefault="00CF29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C1DE3" w:rsidRDefault="00CF29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DE3">
        <w:trPr>
          <w:trHeight w:hRule="exact" w:val="277"/>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C1DE3">
        <w:trPr>
          <w:trHeight w:hRule="exact" w:val="14348"/>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C1DE3" w:rsidRDefault="00CF29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7C1DE3" w:rsidRDefault="00CF29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C1DE3" w:rsidRDefault="00CF29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C1DE3" w:rsidRDefault="00CF29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C1DE3" w:rsidRDefault="00CF29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C1DE3" w:rsidRDefault="00CF29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1DE3" w:rsidRDefault="00CF29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C1DE3" w:rsidRDefault="00CF29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C1DE3" w:rsidRDefault="00CF29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7C1DE3" w:rsidRDefault="00CF29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«Экспертиза политики и управленческих систем» в течение 2021/2022 учебного года:</w:t>
            </w:r>
          </w:p>
          <w:p w:rsidR="007C1DE3" w:rsidRDefault="00CF29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C1DE3">
        <w:trPr>
          <w:trHeight w:hRule="exact" w:val="138"/>
        </w:trPr>
        <w:tc>
          <w:tcPr>
            <w:tcW w:w="9640" w:type="dxa"/>
          </w:tcPr>
          <w:p w:rsidR="007C1DE3" w:rsidRDefault="007C1DE3"/>
        </w:tc>
      </w:tr>
      <w:tr w:rsidR="007C1DE3">
        <w:trPr>
          <w:trHeight w:hRule="exact" w:val="626"/>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1. Наименование дисциплины: К.М.01.02 «Экспертиза политики и управленческих систем».</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DE3">
        <w:trPr>
          <w:trHeight w:hRule="exact" w:val="855"/>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C1DE3">
        <w:trPr>
          <w:trHeight w:hRule="exact" w:val="138"/>
        </w:trPr>
        <w:tc>
          <w:tcPr>
            <w:tcW w:w="9640" w:type="dxa"/>
          </w:tcPr>
          <w:p w:rsidR="007C1DE3" w:rsidRDefault="007C1DE3"/>
        </w:tc>
      </w:tr>
      <w:tr w:rsidR="007C1DE3">
        <w:trPr>
          <w:trHeight w:hRule="exact" w:val="3260"/>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C1DE3" w:rsidRDefault="00CF29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«Экспертиза политики и управленческих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C1D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Код компетенции: ПК-2</w:t>
            </w:r>
          </w:p>
          <w:p w:rsidR="007C1DE3" w:rsidRDefault="00CF2945">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7C1DE3">
        <w:trPr>
          <w:trHeight w:hRule="exact" w:val="585"/>
        </w:trPr>
        <w:tc>
          <w:tcPr>
            <w:tcW w:w="9654" w:type="dxa"/>
            <w:shd w:val="clear" w:color="000000" w:fill="FFFFFF"/>
            <w:tcMar>
              <w:left w:w="34" w:type="dxa"/>
              <w:right w:w="34" w:type="dxa"/>
            </w:tcMar>
          </w:tcPr>
          <w:p w:rsidR="007C1DE3" w:rsidRDefault="007C1DE3">
            <w:pPr>
              <w:spacing w:after="0" w:line="240" w:lineRule="auto"/>
              <w:rPr>
                <w:sz w:val="24"/>
                <w:szCs w:val="24"/>
              </w:rPr>
            </w:pPr>
          </w:p>
          <w:p w:rsidR="007C1DE3" w:rsidRDefault="00CF29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1D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7C1D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7C1D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7C1D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7C1D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7C1D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7C1D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7C1DE3">
        <w:trPr>
          <w:trHeight w:hRule="exact" w:val="277"/>
        </w:trPr>
        <w:tc>
          <w:tcPr>
            <w:tcW w:w="9640" w:type="dxa"/>
          </w:tcPr>
          <w:p w:rsidR="007C1DE3" w:rsidRDefault="007C1DE3"/>
        </w:tc>
      </w:tr>
      <w:tr w:rsidR="007C1DE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Код компетенции: УК-2</w:t>
            </w:r>
          </w:p>
          <w:p w:rsidR="007C1DE3" w:rsidRDefault="00CF2945">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C1DE3">
        <w:trPr>
          <w:trHeight w:hRule="exact" w:val="585"/>
        </w:trPr>
        <w:tc>
          <w:tcPr>
            <w:tcW w:w="9654" w:type="dxa"/>
            <w:shd w:val="clear" w:color="000000" w:fill="FFFFFF"/>
            <w:tcMar>
              <w:left w:w="34" w:type="dxa"/>
              <w:right w:w="34" w:type="dxa"/>
            </w:tcMar>
          </w:tcPr>
          <w:p w:rsidR="007C1DE3" w:rsidRDefault="007C1DE3">
            <w:pPr>
              <w:spacing w:after="0" w:line="240" w:lineRule="auto"/>
              <w:rPr>
                <w:sz w:val="24"/>
                <w:szCs w:val="24"/>
              </w:rPr>
            </w:pPr>
          </w:p>
          <w:p w:rsidR="007C1DE3" w:rsidRDefault="00CF29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1D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7C1D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7C1D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7C1D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7C1D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r w:rsidR="007C1D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7C1D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7C1D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C1DE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lastRenderedPageBreak/>
              <w:t>Код компетенции: УК-6</w:t>
            </w:r>
          </w:p>
          <w:p w:rsidR="007C1DE3" w:rsidRDefault="00CF2945">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7C1DE3">
        <w:trPr>
          <w:trHeight w:hRule="exact" w:val="585"/>
        </w:trPr>
        <w:tc>
          <w:tcPr>
            <w:tcW w:w="9654" w:type="dxa"/>
            <w:gridSpan w:val="3"/>
            <w:shd w:val="clear" w:color="000000" w:fill="FFFFFF"/>
            <w:tcMar>
              <w:left w:w="34" w:type="dxa"/>
              <w:right w:w="34" w:type="dxa"/>
            </w:tcMar>
          </w:tcPr>
          <w:p w:rsidR="007C1DE3" w:rsidRDefault="007C1DE3">
            <w:pPr>
              <w:spacing w:after="0" w:line="240" w:lineRule="auto"/>
              <w:rPr>
                <w:sz w:val="24"/>
                <w:szCs w:val="24"/>
              </w:rPr>
            </w:pPr>
          </w:p>
          <w:p w:rsidR="007C1DE3" w:rsidRDefault="00CF29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1DE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УК-6.1 знать основы саморазвития и самообразования</w:t>
            </w:r>
          </w:p>
        </w:tc>
      </w:tr>
      <w:tr w:rsidR="007C1DE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УК-6.2 знать основы имиджелогии</w:t>
            </w:r>
          </w:p>
        </w:tc>
      </w:tr>
      <w:tr w:rsidR="007C1DE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7C1D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УК-6.4 уметь управлять своим временем, выстраивать и реализовывать траекторию саморазвития на основе принципов образования в течение всей жизни</w:t>
            </w:r>
          </w:p>
        </w:tc>
      </w:tr>
      <w:tr w:rsidR="007C1DE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УК-6.5 уметь выстраивать собственный имидж</w:t>
            </w:r>
          </w:p>
        </w:tc>
      </w:tr>
      <w:tr w:rsidR="007C1DE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7C1D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УК-6.7 владеть навыками управления своим временем, выстраивания и реализации траектории саморазвития на основе принципов образования в течение всей жизни</w:t>
            </w:r>
          </w:p>
        </w:tc>
      </w:tr>
      <w:tr w:rsidR="007C1DE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УК-6.8 владеть навыками выстраивания успешного имиджа</w:t>
            </w:r>
          </w:p>
        </w:tc>
      </w:tr>
      <w:tr w:rsidR="007C1DE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7C1DE3">
        <w:trPr>
          <w:trHeight w:hRule="exact" w:val="416"/>
        </w:trPr>
        <w:tc>
          <w:tcPr>
            <w:tcW w:w="3970" w:type="dxa"/>
          </w:tcPr>
          <w:p w:rsidR="007C1DE3" w:rsidRDefault="007C1DE3"/>
        </w:tc>
        <w:tc>
          <w:tcPr>
            <w:tcW w:w="4679" w:type="dxa"/>
          </w:tcPr>
          <w:p w:rsidR="007C1DE3" w:rsidRDefault="007C1DE3"/>
        </w:tc>
        <w:tc>
          <w:tcPr>
            <w:tcW w:w="993" w:type="dxa"/>
          </w:tcPr>
          <w:p w:rsidR="007C1DE3" w:rsidRDefault="007C1DE3"/>
        </w:tc>
      </w:tr>
      <w:tr w:rsidR="007C1DE3">
        <w:trPr>
          <w:trHeight w:hRule="exact" w:val="304"/>
        </w:trPr>
        <w:tc>
          <w:tcPr>
            <w:tcW w:w="9654" w:type="dxa"/>
            <w:gridSpan w:val="3"/>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C1DE3">
        <w:trPr>
          <w:trHeight w:hRule="exact" w:val="1366"/>
        </w:trPr>
        <w:tc>
          <w:tcPr>
            <w:tcW w:w="9654" w:type="dxa"/>
            <w:gridSpan w:val="3"/>
            <w:shd w:val="clear" w:color="000000" w:fill="FFFFFF"/>
            <w:tcMar>
              <w:left w:w="34" w:type="dxa"/>
              <w:right w:w="34" w:type="dxa"/>
            </w:tcMar>
          </w:tcPr>
          <w:p w:rsidR="007C1DE3" w:rsidRDefault="007C1DE3">
            <w:pPr>
              <w:spacing w:after="0" w:line="240" w:lineRule="auto"/>
              <w:jc w:val="both"/>
              <w:rPr>
                <w:sz w:val="24"/>
                <w:szCs w:val="24"/>
              </w:rPr>
            </w:pPr>
          </w:p>
          <w:p w:rsidR="007C1DE3" w:rsidRDefault="00CF2945">
            <w:pPr>
              <w:spacing w:after="0" w:line="240" w:lineRule="auto"/>
              <w:jc w:val="both"/>
              <w:rPr>
                <w:sz w:val="24"/>
                <w:szCs w:val="24"/>
              </w:rPr>
            </w:pPr>
            <w:r>
              <w:rPr>
                <w:rFonts w:ascii="Times New Roman" w:hAnsi="Times New Roman" w:cs="Times New Roman"/>
                <w:color w:val="000000"/>
                <w:sz w:val="24"/>
                <w:szCs w:val="24"/>
              </w:rPr>
              <w:t>Дисциплина К.М.01.02 «Экспертиза политики и управленческих систем» относится к обязательной части, является дисциплиной Блока Б1. «Дисциплины (модули)». Научно- 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7C1DE3">
        <w:trPr>
          <w:trHeight w:hRule="exact" w:val="138"/>
        </w:trPr>
        <w:tc>
          <w:tcPr>
            <w:tcW w:w="3970" w:type="dxa"/>
          </w:tcPr>
          <w:p w:rsidR="007C1DE3" w:rsidRDefault="007C1DE3"/>
        </w:tc>
        <w:tc>
          <w:tcPr>
            <w:tcW w:w="4679" w:type="dxa"/>
          </w:tcPr>
          <w:p w:rsidR="007C1DE3" w:rsidRDefault="007C1DE3"/>
        </w:tc>
        <w:tc>
          <w:tcPr>
            <w:tcW w:w="993" w:type="dxa"/>
          </w:tcPr>
          <w:p w:rsidR="007C1DE3" w:rsidRDefault="007C1DE3"/>
        </w:tc>
      </w:tr>
      <w:tr w:rsidR="007C1DE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CF294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CF2945">
            <w:pPr>
              <w:spacing w:after="0" w:line="240" w:lineRule="auto"/>
              <w:jc w:val="center"/>
              <w:rPr>
                <w:sz w:val="24"/>
                <w:szCs w:val="24"/>
              </w:rPr>
            </w:pPr>
            <w:r>
              <w:rPr>
                <w:rFonts w:ascii="Times New Roman" w:hAnsi="Times New Roman" w:cs="Times New Roman"/>
                <w:color w:val="000000"/>
                <w:sz w:val="24"/>
                <w:szCs w:val="24"/>
              </w:rPr>
              <w:t>Коды</w:t>
            </w:r>
          </w:p>
          <w:p w:rsidR="007C1DE3" w:rsidRDefault="00CF2945">
            <w:pPr>
              <w:spacing w:after="0" w:line="240" w:lineRule="auto"/>
              <w:jc w:val="center"/>
              <w:rPr>
                <w:sz w:val="24"/>
                <w:szCs w:val="24"/>
              </w:rPr>
            </w:pPr>
            <w:r>
              <w:rPr>
                <w:rFonts w:ascii="Times New Roman" w:hAnsi="Times New Roman" w:cs="Times New Roman"/>
                <w:color w:val="000000"/>
                <w:sz w:val="24"/>
                <w:szCs w:val="24"/>
              </w:rPr>
              <w:t>форми-</w:t>
            </w:r>
          </w:p>
          <w:p w:rsidR="007C1DE3" w:rsidRDefault="00CF2945">
            <w:pPr>
              <w:spacing w:after="0" w:line="240" w:lineRule="auto"/>
              <w:jc w:val="center"/>
              <w:rPr>
                <w:sz w:val="24"/>
                <w:szCs w:val="24"/>
              </w:rPr>
            </w:pPr>
            <w:r>
              <w:rPr>
                <w:rFonts w:ascii="Times New Roman" w:hAnsi="Times New Roman" w:cs="Times New Roman"/>
                <w:color w:val="000000"/>
                <w:sz w:val="24"/>
                <w:szCs w:val="24"/>
              </w:rPr>
              <w:t>руемых</w:t>
            </w:r>
          </w:p>
          <w:p w:rsidR="007C1DE3" w:rsidRDefault="00CF2945">
            <w:pPr>
              <w:spacing w:after="0" w:line="240" w:lineRule="auto"/>
              <w:jc w:val="center"/>
              <w:rPr>
                <w:sz w:val="24"/>
                <w:szCs w:val="24"/>
              </w:rPr>
            </w:pPr>
            <w:r>
              <w:rPr>
                <w:rFonts w:ascii="Times New Roman" w:hAnsi="Times New Roman" w:cs="Times New Roman"/>
                <w:color w:val="000000"/>
                <w:sz w:val="24"/>
                <w:szCs w:val="24"/>
              </w:rPr>
              <w:t>компе-</w:t>
            </w:r>
          </w:p>
          <w:p w:rsidR="007C1DE3" w:rsidRDefault="00CF2945">
            <w:pPr>
              <w:spacing w:after="0" w:line="240" w:lineRule="auto"/>
              <w:jc w:val="center"/>
              <w:rPr>
                <w:sz w:val="24"/>
                <w:szCs w:val="24"/>
              </w:rPr>
            </w:pPr>
            <w:r>
              <w:rPr>
                <w:rFonts w:ascii="Times New Roman" w:hAnsi="Times New Roman" w:cs="Times New Roman"/>
                <w:color w:val="000000"/>
                <w:sz w:val="24"/>
                <w:szCs w:val="24"/>
              </w:rPr>
              <w:t>тенций</w:t>
            </w:r>
          </w:p>
        </w:tc>
      </w:tr>
      <w:tr w:rsidR="007C1DE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CF29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7C1DE3"/>
        </w:tc>
      </w:tr>
      <w:tr w:rsidR="007C1D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CF29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CF29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7C1DE3"/>
        </w:tc>
      </w:tr>
      <w:tr w:rsidR="007C1DE3">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CF2945">
            <w:pPr>
              <w:spacing w:after="0" w:line="240" w:lineRule="auto"/>
              <w:jc w:val="center"/>
            </w:pPr>
            <w:r>
              <w:rPr>
                <w:rFonts w:ascii="Times New Roman" w:hAnsi="Times New Roman" w:cs="Times New Roman"/>
                <w:color w:val="000000"/>
              </w:rPr>
              <w:t>Этнополитология</w:t>
            </w:r>
          </w:p>
          <w:p w:rsidR="007C1DE3" w:rsidRDefault="00CF2945">
            <w:pPr>
              <w:spacing w:after="0" w:line="240" w:lineRule="auto"/>
              <w:jc w:val="center"/>
            </w:pPr>
            <w:r>
              <w:rPr>
                <w:rFonts w:ascii="Times New Roman" w:hAnsi="Times New Roman" w:cs="Times New Roman"/>
                <w:color w:val="000000"/>
              </w:rPr>
              <w:t>Государство и религиозные организации: современный российский и мировой опыт</w:t>
            </w:r>
          </w:p>
          <w:p w:rsidR="007C1DE3" w:rsidRDefault="00CF2945">
            <w:pPr>
              <w:spacing w:after="0" w:line="240" w:lineRule="auto"/>
              <w:jc w:val="center"/>
            </w:pPr>
            <w:r>
              <w:rPr>
                <w:rFonts w:ascii="Times New Roman" w:hAnsi="Times New Roman" w:cs="Times New Roman"/>
                <w:color w:val="000000"/>
              </w:rPr>
              <w:t>Основы научного исследования</w:t>
            </w:r>
          </w:p>
          <w:p w:rsidR="007C1DE3" w:rsidRDefault="00CF2945">
            <w:pPr>
              <w:spacing w:after="0" w:line="240" w:lineRule="auto"/>
              <w:jc w:val="center"/>
            </w:pPr>
            <w:r>
              <w:rPr>
                <w:rFonts w:ascii="Times New Roman" w:hAnsi="Times New Roman" w:cs="Times New Roman"/>
                <w:color w:val="000000"/>
              </w:rPr>
              <w:t>Политическая конфликтология</w:t>
            </w:r>
          </w:p>
          <w:p w:rsidR="007C1DE3" w:rsidRDefault="00CF2945">
            <w:pPr>
              <w:spacing w:after="0" w:line="240" w:lineRule="auto"/>
              <w:jc w:val="center"/>
            </w:pPr>
            <w:r>
              <w:rPr>
                <w:rFonts w:ascii="Times New Roman" w:hAnsi="Times New Roman" w:cs="Times New Roman"/>
                <w:color w:val="000000"/>
              </w:rPr>
              <w:t>Политическая регионалистика</w:t>
            </w:r>
          </w:p>
          <w:p w:rsidR="007C1DE3" w:rsidRDefault="00CF2945">
            <w:pPr>
              <w:spacing w:after="0" w:line="240" w:lineRule="auto"/>
              <w:jc w:val="center"/>
            </w:pPr>
            <w:r>
              <w:rPr>
                <w:rFonts w:ascii="Times New Roman" w:hAnsi="Times New Roman" w:cs="Times New Roman"/>
                <w:color w:val="000000"/>
              </w:rPr>
              <w:t>Политический менеджмент</w:t>
            </w:r>
          </w:p>
          <w:p w:rsidR="007C1DE3" w:rsidRDefault="00CF2945">
            <w:pPr>
              <w:spacing w:after="0" w:line="240" w:lineRule="auto"/>
              <w:jc w:val="center"/>
            </w:pPr>
            <w:r>
              <w:rPr>
                <w:rFonts w:ascii="Times New Roman" w:hAnsi="Times New Roman" w:cs="Times New Roman"/>
                <w:color w:val="000000"/>
              </w:rPr>
              <w:t>Политические культуры</w:t>
            </w:r>
          </w:p>
          <w:p w:rsidR="007C1DE3" w:rsidRDefault="00CF2945">
            <w:pPr>
              <w:spacing w:after="0" w:line="240" w:lineRule="auto"/>
              <w:jc w:val="center"/>
            </w:pPr>
            <w:r>
              <w:rPr>
                <w:rFonts w:ascii="Times New Roman" w:hAnsi="Times New Roman" w:cs="Times New Roman"/>
                <w:color w:val="000000"/>
              </w:rPr>
              <w:t>Политические технологии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CF2945">
            <w:pPr>
              <w:spacing w:after="0" w:line="240" w:lineRule="auto"/>
              <w:jc w:val="center"/>
            </w:pPr>
            <w:r>
              <w:rPr>
                <w:rFonts w:ascii="Times New Roman" w:hAnsi="Times New Roman" w:cs="Times New Roman"/>
                <w:color w:val="000000"/>
              </w:rPr>
              <w:t>Политические институты</w:t>
            </w:r>
          </w:p>
          <w:p w:rsidR="007C1DE3" w:rsidRDefault="00CF2945">
            <w:pPr>
              <w:spacing w:after="0" w:line="240" w:lineRule="auto"/>
              <w:jc w:val="center"/>
            </w:pPr>
            <w:r>
              <w:rPr>
                <w:rFonts w:ascii="Times New Roman" w:hAnsi="Times New Roman" w:cs="Times New Roman"/>
                <w:color w:val="000000"/>
              </w:rPr>
              <w:t>Этнополитология</w:t>
            </w:r>
          </w:p>
          <w:p w:rsidR="007C1DE3" w:rsidRDefault="00CF2945">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7C1DE3" w:rsidRDefault="00CF2945">
            <w:pPr>
              <w:spacing w:after="0" w:line="240" w:lineRule="auto"/>
              <w:jc w:val="center"/>
            </w:pPr>
            <w:r>
              <w:rPr>
                <w:rFonts w:ascii="Times New Roman" w:hAnsi="Times New Roman" w:cs="Times New Roman"/>
                <w:color w:val="000000"/>
              </w:rPr>
              <w:t>Политические отношения и политический процесс в сфере межнациональных и межрелигиозных отношений Омской области</w:t>
            </w:r>
          </w:p>
          <w:p w:rsidR="007C1DE3" w:rsidRDefault="00CF2945">
            <w:pPr>
              <w:spacing w:after="0" w:line="240" w:lineRule="auto"/>
              <w:jc w:val="center"/>
            </w:pPr>
            <w:r>
              <w:rPr>
                <w:rFonts w:ascii="Times New Roman" w:hAnsi="Times New Roman" w:cs="Times New Roman"/>
                <w:color w:val="000000"/>
              </w:rPr>
              <w:t>Политический анализ</w:t>
            </w:r>
          </w:p>
          <w:p w:rsidR="007C1DE3" w:rsidRDefault="00CF2945">
            <w:pPr>
              <w:spacing w:after="0" w:line="240" w:lineRule="auto"/>
              <w:jc w:val="center"/>
            </w:pPr>
            <w:r>
              <w:rPr>
                <w:rFonts w:ascii="Times New Roman" w:hAnsi="Times New Roman" w:cs="Times New Roman"/>
                <w:color w:val="000000"/>
              </w:rPr>
              <w:t>Сравнительная политология</w:t>
            </w:r>
          </w:p>
          <w:p w:rsidR="007C1DE3" w:rsidRDefault="00CF2945">
            <w:pPr>
              <w:spacing w:after="0" w:line="240" w:lineRule="auto"/>
              <w:jc w:val="center"/>
            </w:pPr>
            <w:r>
              <w:rPr>
                <w:rFonts w:ascii="Times New Roman" w:hAnsi="Times New Roman" w:cs="Times New Roman"/>
                <w:color w:val="000000"/>
              </w:rPr>
              <w:t>Этнополитические процессы в современной России и мире</w:t>
            </w:r>
          </w:p>
          <w:p w:rsidR="007C1DE3" w:rsidRDefault="00CF2945">
            <w:pPr>
              <w:spacing w:after="0" w:line="240" w:lineRule="auto"/>
              <w:jc w:val="center"/>
            </w:pPr>
            <w:r>
              <w:rPr>
                <w:rFonts w:ascii="Times New Roman" w:hAnsi="Times New Roman" w:cs="Times New Roman"/>
                <w:color w:val="000000"/>
              </w:rPr>
              <w:t>Межнациональные и межрелигиозные отношения в Омской области</w:t>
            </w:r>
          </w:p>
          <w:p w:rsidR="007C1DE3" w:rsidRDefault="00CF2945">
            <w:pPr>
              <w:spacing w:after="0" w:line="240" w:lineRule="auto"/>
              <w:jc w:val="center"/>
            </w:pPr>
            <w:r>
              <w:rPr>
                <w:rFonts w:ascii="Times New Roman" w:hAnsi="Times New Roman" w:cs="Times New Roman"/>
                <w:color w:val="000000"/>
              </w:rPr>
              <w:t>Технологии регулирования национальных и религиозных конфликтов</w:t>
            </w:r>
          </w:p>
          <w:p w:rsidR="007C1DE3" w:rsidRDefault="00CF2945">
            <w:pPr>
              <w:spacing w:after="0" w:line="240" w:lineRule="auto"/>
              <w:jc w:val="center"/>
            </w:pPr>
            <w:r>
              <w:rPr>
                <w:rFonts w:ascii="Times New Roman" w:hAnsi="Times New Roman" w:cs="Times New Roman"/>
                <w:color w:val="000000"/>
              </w:rPr>
              <w:t>Современные религиозные течения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CF2945">
            <w:pPr>
              <w:spacing w:after="0" w:line="240" w:lineRule="auto"/>
              <w:jc w:val="center"/>
              <w:rPr>
                <w:sz w:val="24"/>
                <w:szCs w:val="24"/>
              </w:rPr>
            </w:pPr>
            <w:r>
              <w:rPr>
                <w:rFonts w:ascii="Times New Roman" w:hAnsi="Times New Roman" w:cs="Times New Roman"/>
                <w:color w:val="000000"/>
                <w:sz w:val="24"/>
                <w:szCs w:val="24"/>
              </w:rPr>
              <w:t>УК-6, УК-2, ПК-2</w:t>
            </w:r>
          </w:p>
        </w:tc>
      </w:tr>
      <w:tr w:rsidR="007C1DE3">
        <w:trPr>
          <w:trHeight w:hRule="exact" w:val="138"/>
        </w:trPr>
        <w:tc>
          <w:tcPr>
            <w:tcW w:w="3970" w:type="dxa"/>
          </w:tcPr>
          <w:p w:rsidR="007C1DE3" w:rsidRDefault="007C1DE3"/>
        </w:tc>
        <w:tc>
          <w:tcPr>
            <w:tcW w:w="4679" w:type="dxa"/>
          </w:tcPr>
          <w:p w:rsidR="007C1DE3" w:rsidRDefault="007C1DE3"/>
        </w:tc>
        <w:tc>
          <w:tcPr>
            <w:tcW w:w="993" w:type="dxa"/>
          </w:tcPr>
          <w:p w:rsidR="007C1DE3" w:rsidRDefault="007C1DE3"/>
        </w:tc>
      </w:tr>
      <w:tr w:rsidR="007C1DE3">
        <w:trPr>
          <w:trHeight w:hRule="exact" w:val="1125"/>
        </w:trPr>
        <w:tc>
          <w:tcPr>
            <w:tcW w:w="9654" w:type="dxa"/>
            <w:gridSpan w:val="3"/>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C1DE3">
        <w:trPr>
          <w:trHeight w:hRule="exact" w:val="330"/>
        </w:trPr>
        <w:tc>
          <w:tcPr>
            <w:tcW w:w="9654" w:type="dxa"/>
            <w:gridSpan w:val="3"/>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C1DE3">
        <w:trPr>
          <w:trHeight w:hRule="exact" w:val="304"/>
        </w:trPr>
        <w:tc>
          <w:tcPr>
            <w:tcW w:w="9654" w:type="dxa"/>
            <w:gridSpan w:val="5"/>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7C1DE3">
        <w:trPr>
          <w:trHeight w:hRule="exact" w:val="138"/>
        </w:trPr>
        <w:tc>
          <w:tcPr>
            <w:tcW w:w="5671" w:type="dxa"/>
          </w:tcPr>
          <w:p w:rsidR="007C1DE3" w:rsidRDefault="007C1DE3"/>
        </w:tc>
        <w:tc>
          <w:tcPr>
            <w:tcW w:w="1702" w:type="dxa"/>
          </w:tcPr>
          <w:p w:rsidR="007C1DE3" w:rsidRDefault="007C1DE3"/>
        </w:tc>
        <w:tc>
          <w:tcPr>
            <w:tcW w:w="426" w:type="dxa"/>
          </w:tcPr>
          <w:p w:rsidR="007C1DE3" w:rsidRDefault="007C1DE3"/>
        </w:tc>
        <w:tc>
          <w:tcPr>
            <w:tcW w:w="710" w:type="dxa"/>
          </w:tcPr>
          <w:p w:rsidR="007C1DE3" w:rsidRDefault="007C1DE3"/>
        </w:tc>
        <w:tc>
          <w:tcPr>
            <w:tcW w:w="1135" w:type="dxa"/>
          </w:tcPr>
          <w:p w:rsidR="007C1DE3" w:rsidRDefault="007C1DE3"/>
        </w:tc>
      </w:tr>
      <w:tr w:rsidR="007C1D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72</w:t>
            </w:r>
          </w:p>
        </w:tc>
      </w:tr>
      <w:tr w:rsidR="007C1D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18</w:t>
            </w:r>
          </w:p>
        </w:tc>
      </w:tr>
      <w:tr w:rsidR="007C1D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0</w:t>
            </w:r>
          </w:p>
        </w:tc>
      </w:tr>
      <w:tr w:rsidR="007C1D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36</w:t>
            </w:r>
          </w:p>
        </w:tc>
      </w:tr>
      <w:tr w:rsidR="007C1D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18</w:t>
            </w:r>
          </w:p>
        </w:tc>
      </w:tr>
      <w:tr w:rsidR="007C1D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72</w:t>
            </w:r>
          </w:p>
        </w:tc>
      </w:tr>
      <w:tr w:rsidR="007C1D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0</w:t>
            </w:r>
          </w:p>
        </w:tc>
      </w:tr>
      <w:tr w:rsidR="007C1DE3">
        <w:trPr>
          <w:trHeight w:hRule="exact" w:val="416"/>
        </w:trPr>
        <w:tc>
          <w:tcPr>
            <w:tcW w:w="5671" w:type="dxa"/>
          </w:tcPr>
          <w:p w:rsidR="007C1DE3" w:rsidRDefault="007C1DE3"/>
        </w:tc>
        <w:tc>
          <w:tcPr>
            <w:tcW w:w="1702" w:type="dxa"/>
          </w:tcPr>
          <w:p w:rsidR="007C1DE3" w:rsidRDefault="007C1DE3"/>
        </w:tc>
        <w:tc>
          <w:tcPr>
            <w:tcW w:w="426" w:type="dxa"/>
          </w:tcPr>
          <w:p w:rsidR="007C1DE3" w:rsidRDefault="007C1DE3"/>
        </w:tc>
        <w:tc>
          <w:tcPr>
            <w:tcW w:w="710" w:type="dxa"/>
          </w:tcPr>
          <w:p w:rsidR="007C1DE3" w:rsidRDefault="007C1DE3"/>
        </w:tc>
        <w:tc>
          <w:tcPr>
            <w:tcW w:w="1135" w:type="dxa"/>
          </w:tcPr>
          <w:p w:rsidR="007C1DE3" w:rsidRDefault="007C1DE3"/>
        </w:tc>
      </w:tr>
      <w:tr w:rsidR="007C1D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зачеты 4</w:t>
            </w:r>
          </w:p>
        </w:tc>
      </w:tr>
      <w:tr w:rsidR="007C1DE3">
        <w:trPr>
          <w:trHeight w:hRule="exact" w:val="277"/>
        </w:trPr>
        <w:tc>
          <w:tcPr>
            <w:tcW w:w="5671" w:type="dxa"/>
          </w:tcPr>
          <w:p w:rsidR="007C1DE3" w:rsidRDefault="007C1DE3"/>
        </w:tc>
        <w:tc>
          <w:tcPr>
            <w:tcW w:w="1702" w:type="dxa"/>
          </w:tcPr>
          <w:p w:rsidR="007C1DE3" w:rsidRDefault="007C1DE3"/>
        </w:tc>
        <w:tc>
          <w:tcPr>
            <w:tcW w:w="426" w:type="dxa"/>
          </w:tcPr>
          <w:p w:rsidR="007C1DE3" w:rsidRDefault="007C1DE3"/>
        </w:tc>
        <w:tc>
          <w:tcPr>
            <w:tcW w:w="710" w:type="dxa"/>
          </w:tcPr>
          <w:p w:rsidR="007C1DE3" w:rsidRDefault="007C1DE3"/>
        </w:tc>
        <w:tc>
          <w:tcPr>
            <w:tcW w:w="1135" w:type="dxa"/>
          </w:tcPr>
          <w:p w:rsidR="007C1DE3" w:rsidRDefault="007C1DE3"/>
        </w:tc>
      </w:tr>
      <w:tr w:rsidR="007C1DE3">
        <w:trPr>
          <w:trHeight w:hRule="exact" w:val="1666"/>
        </w:trPr>
        <w:tc>
          <w:tcPr>
            <w:tcW w:w="9654" w:type="dxa"/>
            <w:gridSpan w:val="5"/>
            <w:shd w:val="clear" w:color="000000" w:fill="FFFFFF"/>
            <w:tcMar>
              <w:left w:w="34" w:type="dxa"/>
              <w:right w:w="34" w:type="dxa"/>
            </w:tcMar>
          </w:tcPr>
          <w:p w:rsidR="007C1DE3" w:rsidRDefault="007C1DE3">
            <w:pPr>
              <w:spacing w:after="0" w:line="240" w:lineRule="auto"/>
              <w:jc w:val="center"/>
              <w:rPr>
                <w:sz w:val="24"/>
                <w:szCs w:val="24"/>
              </w:rPr>
            </w:pPr>
          </w:p>
          <w:p w:rsidR="007C1DE3" w:rsidRDefault="00CF29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1DE3" w:rsidRDefault="007C1DE3">
            <w:pPr>
              <w:spacing w:after="0" w:line="240" w:lineRule="auto"/>
              <w:jc w:val="center"/>
              <w:rPr>
                <w:sz w:val="24"/>
                <w:szCs w:val="24"/>
              </w:rPr>
            </w:pPr>
          </w:p>
          <w:p w:rsidR="007C1DE3" w:rsidRDefault="00CF29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C1DE3">
        <w:trPr>
          <w:trHeight w:hRule="exact" w:val="416"/>
        </w:trPr>
        <w:tc>
          <w:tcPr>
            <w:tcW w:w="5671" w:type="dxa"/>
          </w:tcPr>
          <w:p w:rsidR="007C1DE3" w:rsidRDefault="007C1DE3"/>
        </w:tc>
        <w:tc>
          <w:tcPr>
            <w:tcW w:w="1702" w:type="dxa"/>
          </w:tcPr>
          <w:p w:rsidR="007C1DE3" w:rsidRDefault="007C1DE3"/>
        </w:tc>
        <w:tc>
          <w:tcPr>
            <w:tcW w:w="426" w:type="dxa"/>
          </w:tcPr>
          <w:p w:rsidR="007C1DE3" w:rsidRDefault="007C1DE3"/>
        </w:tc>
        <w:tc>
          <w:tcPr>
            <w:tcW w:w="710" w:type="dxa"/>
          </w:tcPr>
          <w:p w:rsidR="007C1DE3" w:rsidRDefault="007C1DE3"/>
        </w:tc>
        <w:tc>
          <w:tcPr>
            <w:tcW w:w="1135" w:type="dxa"/>
          </w:tcPr>
          <w:p w:rsidR="007C1DE3" w:rsidRDefault="007C1DE3"/>
        </w:tc>
      </w:tr>
      <w:tr w:rsidR="007C1D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CF29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CF29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CF29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1DE3" w:rsidRDefault="00CF2945">
            <w:pPr>
              <w:spacing w:after="0" w:line="240" w:lineRule="auto"/>
              <w:jc w:val="center"/>
              <w:rPr>
                <w:sz w:val="24"/>
                <w:szCs w:val="24"/>
              </w:rPr>
            </w:pPr>
            <w:r>
              <w:rPr>
                <w:rFonts w:ascii="Times New Roman" w:hAnsi="Times New Roman" w:cs="Times New Roman"/>
                <w:color w:val="000000"/>
                <w:sz w:val="24"/>
                <w:szCs w:val="24"/>
              </w:rPr>
              <w:t>Часов</w:t>
            </w:r>
          </w:p>
        </w:tc>
      </w:tr>
      <w:tr w:rsidR="007C1D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1DE3" w:rsidRDefault="007C1DE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1DE3" w:rsidRDefault="007C1D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1DE3" w:rsidRDefault="007C1D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1DE3" w:rsidRDefault="007C1DE3"/>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Политическая экспертиза: сущность, строение и</w:t>
            </w:r>
          </w:p>
          <w:p w:rsidR="007C1DE3" w:rsidRDefault="00CF2945">
            <w:pPr>
              <w:spacing w:after="0" w:line="240" w:lineRule="auto"/>
              <w:rPr>
                <w:sz w:val="24"/>
                <w:szCs w:val="24"/>
              </w:rPr>
            </w:pPr>
            <w:r>
              <w:rPr>
                <w:rFonts w:ascii="Times New Roman" w:hAnsi="Times New Roman" w:cs="Times New Roman"/>
                <w:color w:val="000000"/>
                <w:sz w:val="24"/>
                <w:szCs w:val="24"/>
              </w:rPr>
              <w:t>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Экспертный опрос как метод политической</w:t>
            </w:r>
          </w:p>
          <w:p w:rsidR="007C1DE3" w:rsidRDefault="00CF2945">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Институциональные формы политической</w:t>
            </w:r>
          </w:p>
          <w:p w:rsidR="007C1DE3" w:rsidRDefault="00CF2945">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Экспертно-аналитические центры в сфере внешней</w:t>
            </w:r>
          </w:p>
          <w:p w:rsidR="007C1DE3" w:rsidRDefault="00CF2945">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Экспертные организации в сфере внутренней</w:t>
            </w:r>
          </w:p>
          <w:p w:rsidR="007C1DE3" w:rsidRDefault="00CF2945">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Политическая экспертиза: сущность, строение и</w:t>
            </w:r>
          </w:p>
          <w:p w:rsidR="007C1DE3" w:rsidRDefault="00CF2945">
            <w:pPr>
              <w:spacing w:after="0" w:line="240" w:lineRule="auto"/>
              <w:rPr>
                <w:sz w:val="24"/>
                <w:szCs w:val="24"/>
              </w:rPr>
            </w:pPr>
            <w:r>
              <w:rPr>
                <w:rFonts w:ascii="Times New Roman" w:hAnsi="Times New Roman" w:cs="Times New Roman"/>
                <w:color w:val="000000"/>
                <w:sz w:val="24"/>
                <w:szCs w:val="24"/>
              </w:rPr>
              <w:t>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r>
      <w:tr w:rsidR="007C1D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Экспертный опрос как метод политической</w:t>
            </w:r>
          </w:p>
          <w:p w:rsidR="007C1DE3" w:rsidRDefault="00CF2945">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Институциональные формы политической</w:t>
            </w:r>
          </w:p>
          <w:p w:rsidR="007C1DE3" w:rsidRDefault="00CF2945">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6</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Экспертно-аналитические центры в сфере внешней</w:t>
            </w:r>
          </w:p>
          <w:p w:rsidR="007C1DE3" w:rsidRDefault="00CF2945">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Экспертные организации в сфере внутренней</w:t>
            </w:r>
          </w:p>
          <w:p w:rsidR="007C1DE3" w:rsidRDefault="00CF2945">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lastRenderedPageBreak/>
              <w:t>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Политическая экспертиза: сущность, строение и</w:t>
            </w:r>
          </w:p>
          <w:p w:rsidR="007C1DE3" w:rsidRDefault="00CF2945">
            <w:pPr>
              <w:spacing w:after="0" w:line="240" w:lineRule="auto"/>
              <w:rPr>
                <w:sz w:val="24"/>
                <w:szCs w:val="24"/>
              </w:rPr>
            </w:pPr>
            <w:r>
              <w:rPr>
                <w:rFonts w:ascii="Times New Roman" w:hAnsi="Times New Roman" w:cs="Times New Roman"/>
                <w:color w:val="000000"/>
                <w:sz w:val="24"/>
                <w:szCs w:val="24"/>
              </w:rPr>
              <w:t>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6</w:t>
            </w:r>
          </w:p>
        </w:tc>
      </w:tr>
      <w:tr w:rsidR="007C1D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6</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Экспертный опрос как метод политической</w:t>
            </w:r>
          </w:p>
          <w:p w:rsidR="007C1DE3" w:rsidRDefault="00CF2945">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6</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Институциональные формы политической</w:t>
            </w:r>
          </w:p>
          <w:p w:rsidR="007C1DE3" w:rsidRDefault="00CF2945">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10</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Экспертно-аналитические центры в сфере внешней</w:t>
            </w:r>
          </w:p>
          <w:p w:rsidR="007C1DE3" w:rsidRDefault="00CF2945">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8</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Экспертные организации в сфере внутренней</w:t>
            </w:r>
          </w:p>
          <w:p w:rsidR="007C1DE3" w:rsidRDefault="00CF2945">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6</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10</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10</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10</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Политическая экспертиза: сущность, строение и</w:t>
            </w:r>
          </w:p>
          <w:p w:rsidR="007C1DE3" w:rsidRDefault="00CF2945">
            <w:pPr>
              <w:spacing w:after="0" w:line="240" w:lineRule="auto"/>
              <w:rPr>
                <w:sz w:val="24"/>
                <w:szCs w:val="24"/>
              </w:rPr>
            </w:pPr>
            <w:r>
              <w:rPr>
                <w:rFonts w:ascii="Times New Roman" w:hAnsi="Times New Roman" w:cs="Times New Roman"/>
                <w:color w:val="000000"/>
                <w:sz w:val="24"/>
                <w:szCs w:val="24"/>
              </w:rPr>
              <w:t>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Методы и технологии политической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Экспертный опрос как метод политической</w:t>
            </w:r>
          </w:p>
          <w:p w:rsidR="007C1DE3" w:rsidRDefault="00CF2945">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Институциональные формы политической</w:t>
            </w:r>
          </w:p>
          <w:p w:rsidR="007C1DE3" w:rsidRDefault="00CF2945">
            <w:pPr>
              <w:spacing w:after="0" w:line="240" w:lineRule="auto"/>
              <w:rPr>
                <w:sz w:val="24"/>
                <w:szCs w:val="24"/>
              </w:rPr>
            </w:pPr>
            <w:r>
              <w:rPr>
                <w:rFonts w:ascii="Times New Roman" w:hAnsi="Times New Roman" w:cs="Times New Roman"/>
                <w:color w:val="000000"/>
                <w:sz w:val="24"/>
                <w:szCs w:val="24"/>
              </w:rPr>
              <w:t>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Экспертно-аналитические центры в сфере внешней</w:t>
            </w:r>
          </w:p>
          <w:p w:rsidR="007C1DE3" w:rsidRDefault="00CF2945">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Экспертные организации в сфере внутренней</w:t>
            </w:r>
          </w:p>
          <w:p w:rsidR="007C1DE3" w:rsidRDefault="00CF2945">
            <w:pPr>
              <w:spacing w:after="0" w:line="240" w:lineRule="auto"/>
              <w:rPr>
                <w:sz w:val="24"/>
                <w:szCs w:val="24"/>
              </w:rPr>
            </w:pPr>
            <w:r>
              <w:rPr>
                <w:rFonts w:ascii="Times New Roman" w:hAnsi="Times New Roman" w:cs="Times New Roman"/>
                <w:color w:val="000000"/>
                <w:sz w:val="24"/>
                <w:szCs w:val="24"/>
              </w:rPr>
              <w:t>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Экспертиза государственной национальной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Экспертиза в сфере государственноконфессиональных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Исследование систем управления посредством социально-экономической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2</w:t>
            </w:r>
          </w:p>
        </w:tc>
      </w:tr>
      <w:tr w:rsidR="007C1D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7C1D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7C1D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color w:val="000000"/>
                <w:sz w:val="24"/>
                <w:szCs w:val="24"/>
              </w:rPr>
              <w:t>144</w:t>
            </w:r>
          </w:p>
        </w:tc>
      </w:tr>
      <w:tr w:rsidR="007C1DE3">
        <w:trPr>
          <w:trHeight w:hRule="exact" w:val="3973"/>
        </w:trPr>
        <w:tc>
          <w:tcPr>
            <w:tcW w:w="9654" w:type="dxa"/>
            <w:gridSpan w:val="4"/>
            <w:shd w:val="clear" w:color="000000" w:fill="FFFFFF"/>
            <w:tcMar>
              <w:left w:w="34" w:type="dxa"/>
              <w:right w:w="34" w:type="dxa"/>
            </w:tcMar>
          </w:tcPr>
          <w:p w:rsidR="007C1DE3" w:rsidRDefault="007C1DE3">
            <w:pPr>
              <w:spacing w:after="0" w:line="240" w:lineRule="auto"/>
              <w:jc w:val="both"/>
              <w:rPr>
                <w:sz w:val="20"/>
                <w:szCs w:val="20"/>
              </w:rPr>
            </w:pPr>
          </w:p>
          <w:p w:rsidR="007C1DE3" w:rsidRDefault="00CF2945">
            <w:pPr>
              <w:spacing w:after="0" w:line="240" w:lineRule="auto"/>
              <w:jc w:val="both"/>
              <w:rPr>
                <w:sz w:val="20"/>
                <w:szCs w:val="20"/>
              </w:rPr>
            </w:pPr>
            <w:r>
              <w:rPr>
                <w:rFonts w:ascii="Times New Roman" w:hAnsi="Times New Roman" w:cs="Times New Roman"/>
                <w:color w:val="000000"/>
                <w:sz w:val="20"/>
                <w:szCs w:val="20"/>
              </w:rPr>
              <w:t>* Примечания:</w:t>
            </w:r>
          </w:p>
          <w:p w:rsidR="007C1DE3" w:rsidRDefault="00CF29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1DE3" w:rsidRDefault="00CF29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DE3">
        <w:trPr>
          <w:trHeight w:hRule="exact" w:val="13988"/>
        </w:trPr>
        <w:tc>
          <w:tcPr>
            <w:tcW w:w="9654" w:type="dxa"/>
            <w:shd w:val="clear" w:color="000000" w:fill="FFFFFF"/>
            <w:tcMar>
              <w:left w:w="34" w:type="dxa"/>
              <w:right w:w="34" w:type="dxa"/>
            </w:tcMar>
          </w:tcPr>
          <w:p w:rsidR="007C1DE3" w:rsidRDefault="00CF2945">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1DE3" w:rsidRDefault="00CF29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C1DE3" w:rsidRDefault="00CF29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C1DE3" w:rsidRDefault="00CF29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1DE3" w:rsidRDefault="00CF29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C1DE3" w:rsidRDefault="00CF29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C1DE3" w:rsidRDefault="00CF29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C1DE3">
        <w:trPr>
          <w:trHeight w:hRule="exact" w:val="585"/>
        </w:trPr>
        <w:tc>
          <w:tcPr>
            <w:tcW w:w="9654" w:type="dxa"/>
            <w:shd w:val="clear" w:color="000000" w:fill="FFFFFF"/>
            <w:tcMar>
              <w:left w:w="34" w:type="dxa"/>
              <w:right w:w="34" w:type="dxa"/>
            </w:tcMar>
          </w:tcPr>
          <w:p w:rsidR="007C1DE3" w:rsidRDefault="007C1DE3">
            <w:pPr>
              <w:spacing w:after="0" w:line="240" w:lineRule="auto"/>
              <w:rPr>
                <w:sz w:val="24"/>
                <w:szCs w:val="24"/>
              </w:rPr>
            </w:pPr>
          </w:p>
          <w:p w:rsidR="007C1DE3" w:rsidRDefault="00CF29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C1DE3">
        <w:trPr>
          <w:trHeight w:hRule="exact" w:val="277"/>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C1DE3">
        <w:trPr>
          <w:trHeight w:hRule="exact" w:val="26"/>
        </w:trPr>
        <w:tc>
          <w:tcPr>
            <w:tcW w:w="9654" w:type="dxa"/>
            <w:vMerge w:val="restart"/>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Политическая экспертиза: сущность, строение и</w:t>
            </w:r>
          </w:p>
        </w:tc>
      </w:tr>
      <w:tr w:rsidR="007C1DE3">
        <w:trPr>
          <w:trHeight w:hRule="exact" w:val="513"/>
        </w:trPr>
        <w:tc>
          <w:tcPr>
            <w:tcW w:w="9654" w:type="dxa"/>
            <w:vMerge/>
            <w:shd w:val="clear" w:color="000000" w:fill="FFFFFF"/>
            <w:tcMar>
              <w:left w:w="34" w:type="dxa"/>
              <w:right w:w="34" w:type="dxa"/>
            </w:tcMar>
          </w:tcPr>
          <w:p w:rsidR="007C1DE3" w:rsidRDefault="007C1DE3"/>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DE3">
        <w:trPr>
          <w:trHeight w:hRule="exact" w:val="304"/>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lastRenderedPageBreak/>
              <w:t>задачи</w:t>
            </w:r>
          </w:p>
        </w:tc>
      </w:tr>
      <w:tr w:rsidR="007C1DE3">
        <w:trPr>
          <w:trHeight w:hRule="exact" w:val="1366"/>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Сущность политической экспертизы. Развитие</w:t>
            </w:r>
          </w:p>
          <w:p w:rsidR="007C1DE3" w:rsidRDefault="00CF2945">
            <w:pPr>
              <w:spacing w:after="0" w:line="240" w:lineRule="auto"/>
              <w:jc w:val="both"/>
              <w:rPr>
                <w:sz w:val="24"/>
                <w:szCs w:val="24"/>
              </w:rPr>
            </w:pPr>
            <w:r>
              <w:rPr>
                <w:rFonts w:ascii="Times New Roman" w:hAnsi="Times New Roman" w:cs="Times New Roman"/>
                <w:color w:val="000000"/>
                <w:sz w:val="24"/>
                <w:szCs w:val="24"/>
              </w:rPr>
              <w:t>политической экспертизы как профессии. Научные школы исследований политической экспертизы. Основные виды политической экспертизы.</w:t>
            </w:r>
          </w:p>
          <w:p w:rsidR="007C1DE3" w:rsidRDefault="00CF2945">
            <w:pPr>
              <w:spacing w:after="0" w:line="240" w:lineRule="auto"/>
              <w:jc w:val="both"/>
              <w:rPr>
                <w:sz w:val="24"/>
                <w:szCs w:val="24"/>
              </w:rPr>
            </w:pPr>
            <w:r>
              <w:rPr>
                <w:rFonts w:ascii="Times New Roman" w:hAnsi="Times New Roman" w:cs="Times New Roman"/>
                <w:color w:val="000000"/>
                <w:sz w:val="24"/>
                <w:szCs w:val="24"/>
              </w:rPr>
              <w:t>Формы и методы самоорганизации экспертных</w:t>
            </w:r>
          </w:p>
          <w:p w:rsidR="007C1DE3" w:rsidRDefault="00CF2945">
            <w:pPr>
              <w:spacing w:after="0" w:line="240" w:lineRule="auto"/>
              <w:jc w:val="both"/>
              <w:rPr>
                <w:sz w:val="24"/>
                <w:szCs w:val="24"/>
              </w:rPr>
            </w:pPr>
            <w:r>
              <w:rPr>
                <w:rFonts w:ascii="Times New Roman" w:hAnsi="Times New Roman" w:cs="Times New Roman"/>
                <w:color w:val="000000"/>
                <w:sz w:val="24"/>
                <w:szCs w:val="24"/>
              </w:rPr>
              <w:t>сообществ: зарубежный опыт. Задачи политической экспертизы.</w:t>
            </w:r>
          </w:p>
        </w:tc>
      </w:tr>
      <w:tr w:rsidR="007C1DE3">
        <w:trPr>
          <w:trHeight w:hRule="exact" w:val="304"/>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Методы и технологии политической экспертизы.</w:t>
            </w:r>
          </w:p>
        </w:tc>
      </w:tr>
      <w:tr w:rsidR="007C1DE3">
        <w:trPr>
          <w:trHeight w:hRule="exact" w:val="826"/>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Процедуры экспертной деятельности. Экспертиза политических текстов. Ситуационный анализ.</w:t>
            </w:r>
          </w:p>
          <w:p w:rsidR="007C1DE3" w:rsidRDefault="00CF2945">
            <w:pPr>
              <w:spacing w:after="0" w:line="240" w:lineRule="auto"/>
              <w:jc w:val="both"/>
              <w:rPr>
                <w:sz w:val="24"/>
                <w:szCs w:val="24"/>
              </w:rPr>
            </w:pPr>
            <w:r>
              <w:rPr>
                <w:rFonts w:ascii="Times New Roman" w:hAnsi="Times New Roman" w:cs="Times New Roman"/>
                <w:color w:val="000000"/>
                <w:sz w:val="24"/>
                <w:szCs w:val="24"/>
              </w:rPr>
              <w:t>Принципы правового регулирования политикоэкспертной деятельности.</w:t>
            </w:r>
          </w:p>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Экспертный опрос как метод политической</w:t>
            </w:r>
          </w:p>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7C1DE3">
        <w:trPr>
          <w:trHeight w:hRule="exact" w:val="1637"/>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Экспертная оценка. Требования к эксперту. Методы отбора экспертов. Учет социальнопсихологических факторов формирования экспертных оценок. Разовый индивидуальный</w:t>
            </w:r>
          </w:p>
          <w:p w:rsidR="007C1DE3" w:rsidRDefault="00CF2945">
            <w:pPr>
              <w:spacing w:after="0" w:line="240" w:lineRule="auto"/>
              <w:jc w:val="both"/>
              <w:rPr>
                <w:sz w:val="24"/>
                <w:szCs w:val="24"/>
              </w:rPr>
            </w:pPr>
            <w:r>
              <w:rPr>
                <w:rFonts w:ascii="Times New Roman" w:hAnsi="Times New Roman" w:cs="Times New Roman"/>
                <w:color w:val="000000"/>
                <w:sz w:val="24"/>
                <w:szCs w:val="24"/>
              </w:rPr>
              <w:t>опрос. Однократный коллективный опрос. Индивидуальный опрос в несколько туров. Коллективный опрос в несколько туров. Формирование</w:t>
            </w:r>
          </w:p>
          <w:p w:rsidR="007C1DE3" w:rsidRDefault="00CF2945">
            <w:pPr>
              <w:spacing w:after="0" w:line="240" w:lineRule="auto"/>
              <w:jc w:val="both"/>
              <w:rPr>
                <w:sz w:val="24"/>
                <w:szCs w:val="24"/>
              </w:rPr>
            </w:pPr>
            <w:r>
              <w:rPr>
                <w:rFonts w:ascii="Times New Roman" w:hAnsi="Times New Roman" w:cs="Times New Roman"/>
                <w:color w:val="000000"/>
                <w:sz w:val="24"/>
                <w:szCs w:val="24"/>
              </w:rPr>
              <w:t>экспертных групп.</w:t>
            </w:r>
          </w:p>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Институциональные формы политической</w:t>
            </w:r>
          </w:p>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7C1DE3">
        <w:trPr>
          <w:trHeight w:hRule="exact" w:val="1096"/>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«Фабрики мысли». Классификация современных экспертных центров в современной России и за рубежом. «Фабрики мысли»: академические, контрактные, идеологизированные и партийные. Влияние политической экспертизы на центры публичной политики.</w:t>
            </w:r>
          </w:p>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Экспертно-аналитические центры в сфере внешней</w:t>
            </w:r>
          </w:p>
          <w:p w:rsidR="007C1DE3" w:rsidRDefault="00CF2945">
            <w:pPr>
              <w:spacing w:after="0" w:line="240" w:lineRule="auto"/>
              <w:jc w:val="center"/>
              <w:rPr>
                <w:sz w:val="24"/>
                <w:szCs w:val="24"/>
              </w:rPr>
            </w:pPr>
            <w:r>
              <w:rPr>
                <w:rFonts w:ascii="Times New Roman" w:hAnsi="Times New Roman" w:cs="Times New Roman"/>
                <w:b/>
                <w:color w:val="000000"/>
                <w:sz w:val="24"/>
                <w:szCs w:val="24"/>
              </w:rPr>
              <w:t>политики.</w:t>
            </w:r>
          </w:p>
        </w:tc>
      </w:tr>
      <w:tr w:rsidR="007C1DE3">
        <w:trPr>
          <w:trHeight w:hRule="exact" w:val="2719"/>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Экспертные сообщества в глобальной публичной политике. Условия развития и факторы влияния экспертных сообществ на глобальном и национальном уровнях. Роль политической экспертизы в управлении международными конфликтами. Внешнеполитическая экспертиза в США. Европейские экспертно-аналитические центры в сфере внешней политики. Экспертноаналитические центры в обеспечении внешней политики России. Сущность и процедуры организации экспертизы геополитических процессов.</w:t>
            </w:r>
          </w:p>
          <w:p w:rsidR="007C1DE3" w:rsidRDefault="00CF2945">
            <w:pPr>
              <w:spacing w:after="0" w:line="240" w:lineRule="auto"/>
              <w:jc w:val="both"/>
              <w:rPr>
                <w:sz w:val="24"/>
                <w:szCs w:val="24"/>
              </w:rPr>
            </w:pPr>
            <w:r>
              <w:rPr>
                <w:rFonts w:ascii="Times New Roman" w:hAnsi="Times New Roman" w:cs="Times New Roman"/>
                <w:color w:val="000000"/>
                <w:sz w:val="24"/>
                <w:szCs w:val="24"/>
              </w:rPr>
              <w:t>Институциональное строение и направления деятельности российских «фабрик мысли» по вопросам геополитики и безопасности. Алгоритмы и процедуры политической экспертизы проблем геополитики и безопасности в ЧерноморскоКаспийском регионе.</w:t>
            </w:r>
          </w:p>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Экспертные организации в сфере внутренней</w:t>
            </w:r>
          </w:p>
          <w:p w:rsidR="007C1DE3" w:rsidRDefault="00CF2945">
            <w:pPr>
              <w:spacing w:after="0" w:line="240" w:lineRule="auto"/>
              <w:jc w:val="center"/>
              <w:rPr>
                <w:sz w:val="24"/>
                <w:szCs w:val="24"/>
              </w:rPr>
            </w:pPr>
            <w:r>
              <w:rPr>
                <w:rFonts w:ascii="Times New Roman" w:hAnsi="Times New Roman" w:cs="Times New Roman"/>
                <w:b/>
                <w:color w:val="000000"/>
                <w:sz w:val="24"/>
                <w:szCs w:val="24"/>
              </w:rPr>
              <w:t>политики.</w:t>
            </w:r>
          </w:p>
        </w:tc>
      </w:tr>
      <w:tr w:rsidR="007C1DE3">
        <w:trPr>
          <w:trHeight w:hRule="exact" w:val="2719"/>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Модели взаимодействия органов власти и экспертных сообществ в России. Политические</w:t>
            </w:r>
          </w:p>
          <w:p w:rsidR="007C1DE3" w:rsidRDefault="00CF2945">
            <w:pPr>
              <w:spacing w:after="0" w:line="240" w:lineRule="auto"/>
              <w:jc w:val="both"/>
              <w:rPr>
                <w:sz w:val="24"/>
                <w:szCs w:val="24"/>
              </w:rPr>
            </w:pPr>
            <w:r>
              <w:rPr>
                <w:rFonts w:ascii="Times New Roman" w:hAnsi="Times New Roman" w:cs="Times New Roman"/>
                <w:color w:val="000000"/>
                <w:sz w:val="24"/>
                <w:szCs w:val="24"/>
              </w:rPr>
              <w:t>форматы взаимодействия власти и экспертных сообществ в России. Политическая субъектность экспертных сообществ в России. Функции формирования повестки дня в политической экспертизе. Экспертные организации в формировании политической повестки дня России. Экспертные заключения в информационно-аналитическом обеспечении политического управления. Цели и задачи, особенности государственной экспертизы. Функции и процедуры публичной экспертизы в политической системе России. Идеологическое позиционирование экспертноаналитических центров и сообществ в России.</w:t>
            </w:r>
          </w:p>
        </w:tc>
      </w:tr>
      <w:tr w:rsidR="007C1DE3">
        <w:trPr>
          <w:trHeight w:hRule="exact" w:val="314"/>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Экспертиза государственной национальной политики.</w:t>
            </w:r>
          </w:p>
        </w:tc>
      </w:tr>
      <w:tr w:rsidR="007C1DE3">
        <w:trPr>
          <w:trHeight w:hRule="exact" w:val="1637"/>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Сущность этнополитической экспертизы, её нормативно-правовое регулирование в России.</w:t>
            </w:r>
          </w:p>
          <w:p w:rsidR="007C1DE3" w:rsidRDefault="00CF2945">
            <w:pPr>
              <w:spacing w:after="0" w:line="240" w:lineRule="auto"/>
              <w:jc w:val="both"/>
              <w:rPr>
                <w:sz w:val="24"/>
                <w:szCs w:val="24"/>
              </w:rPr>
            </w:pPr>
            <w:r>
              <w:rPr>
                <w:rFonts w:ascii="Times New Roman" w:hAnsi="Times New Roman" w:cs="Times New Roman"/>
                <w:color w:val="000000"/>
                <w:sz w:val="24"/>
                <w:szCs w:val="24"/>
              </w:rPr>
              <w:t>Институциональное строение экспертизы государственной национальной политики РФ. Основные экспертно-аналитические центры в сфере этнополитики в России. Организация мониторинга этнополитических процессов и национальной политики на Юге России.</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DE3">
        <w:trPr>
          <w:trHeight w:hRule="exact" w:val="304"/>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lastRenderedPageBreak/>
              <w:t>Экспертиза в сфере государственноконфессиональных отношений.</w:t>
            </w:r>
          </w:p>
        </w:tc>
      </w:tr>
      <w:tr w:rsidR="007C1DE3">
        <w:trPr>
          <w:trHeight w:hRule="exact" w:val="1637"/>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Сущность, принципы и задачи религиоведческой экспертизы в России. Методология и методики проведения религиоведческой экспертизы в сфере государственно- конфессиональных отношений. Методология и методики проведения религиоведческой экспертизы по вопросам установления признаков экстремизма. Этапы и процедуры проведения государственной и общественной религиоведческой экспертизы в РФ.</w:t>
            </w:r>
          </w:p>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Исследование систем управления посредством социально-экономической экспертизы</w:t>
            </w:r>
          </w:p>
        </w:tc>
      </w:tr>
      <w:tr w:rsidR="007C1DE3">
        <w:trPr>
          <w:trHeight w:hRule="exact" w:val="1096"/>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Социально-экономическое экспериментирование и его особенности. Этапы исследования социально-экономических систем посредством эксперименти¬рования. Анализ, клас- сификация и интерпретация результатов социально-эко¬номических экспериментов.</w:t>
            </w:r>
          </w:p>
        </w:tc>
      </w:tr>
      <w:tr w:rsidR="007C1DE3">
        <w:trPr>
          <w:trHeight w:hRule="exact" w:val="277"/>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C1DE3">
        <w:trPr>
          <w:trHeight w:hRule="exact" w:val="14"/>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Политическая экспертиза: сущность, строение и</w:t>
            </w:r>
          </w:p>
          <w:p w:rsidR="007C1DE3" w:rsidRDefault="00CF2945">
            <w:pPr>
              <w:spacing w:after="0" w:line="240" w:lineRule="auto"/>
              <w:jc w:val="center"/>
              <w:rPr>
                <w:sz w:val="24"/>
                <w:szCs w:val="24"/>
              </w:rPr>
            </w:pPr>
            <w:r>
              <w:rPr>
                <w:rFonts w:ascii="Times New Roman" w:hAnsi="Times New Roman" w:cs="Times New Roman"/>
                <w:b/>
                <w:color w:val="000000"/>
                <w:sz w:val="24"/>
                <w:szCs w:val="24"/>
              </w:rPr>
              <w:t>задачи</w:t>
            </w:r>
          </w:p>
        </w:tc>
      </w:tr>
      <w:tr w:rsidR="007C1DE3">
        <w:trPr>
          <w:trHeight w:hRule="exact" w:val="285"/>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7C1DE3">
        <w:trPr>
          <w:trHeight w:hRule="exact" w:val="14"/>
        </w:trPr>
        <w:tc>
          <w:tcPr>
            <w:tcW w:w="9640" w:type="dxa"/>
          </w:tcPr>
          <w:p w:rsidR="007C1DE3" w:rsidRDefault="007C1DE3"/>
        </w:tc>
      </w:tr>
      <w:tr w:rsidR="007C1DE3">
        <w:trPr>
          <w:trHeight w:hRule="exact" w:val="304"/>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Методы и технологии политической экспертизы.</w:t>
            </w:r>
          </w:p>
        </w:tc>
      </w:tr>
      <w:tr w:rsidR="007C1DE3">
        <w:trPr>
          <w:trHeight w:hRule="exact" w:val="285"/>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7C1DE3">
        <w:trPr>
          <w:trHeight w:hRule="exact" w:val="14"/>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Экспертный опрос как метод политической</w:t>
            </w:r>
          </w:p>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7C1DE3">
        <w:trPr>
          <w:trHeight w:hRule="exact" w:val="285"/>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7C1DE3">
        <w:trPr>
          <w:trHeight w:hRule="exact" w:val="14"/>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Институциональные формы политической</w:t>
            </w:r>
          </w:p>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7C1DE3">
        <w:trPr>
          <w:trHeight w:hRule="exact" w:val="285"/>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7C1DE3">
        <w:trPr>
          <w:trHeight w:hRule="exact" w:val="14"/>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Экспертно-аналитические центры в сфере внешней</w:t>
            </w:r>
          </w:p>
          <w:p w:rsidR="007C1DE3" w:rsidRDefault="00CF2945">
            <w:pPr>
              <w:spacing w:after="0" w:line="240" w:lineRule="auto"/>
              <w:jc w:val="center"/>
              <w:rPr>
                <w:sz w:val="24"/>
                <w:szCs w:val="24"/>
              </w:rPr>
            </w:pPr>
            <w:r>
              <w:rPr>
                <w:rFonts w:ascii="Times New Roman" w:hAnsi="Times New Roman" w:cs="Times New Roman"/>
                <w:b/>
                <w:color w:val="000000"/>
                <w:sz w:val="24"/>
                <w:szCs w:val="24"/>
              </w:rPr>
              <w:t>политики.</w:t>
            </w:r>
          </w:p>
        </w:tc>
      </w:tr>
      <w:tr w:rsidR="007C1DE3">
        <w:trPr>
          <w:trHeight w:hRule="exact" w:val="285"/>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7C1DE3">
        <w:trPr>
          <w:trHeight w:hRule="exact" w:val="14"/>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Экспертные организации в сфере внутренней</w:t>
            </w:r>
          </w:p>
          <w:p w:rsidR="007C1DE3" w:rsidRDefault="00CF2945">
            <w:pPr>
              <w:spacing w:after="0" w:line="240" w:lineRule="auto"/>
              <w:jc w:val="center"/>
              <w:rPr>
                <w:sz w:val="24"/>
                <w:szCs w:val="24"/>
              </w:rPr>
            </w:pPr>
            <w:r>
              <w:rPr>
                <w:rFonts w:ascii="Times New Roman" w:hAnsi="Times New Roman" w:cs="Times New Roman"/>
                <w:b/>
                <w:color w:val="000000"/>
                <w:sz w:val="24"/>
                <w:szCs w:val="24"/>
              </w:rPr>
              <w:t>политики.</w:t>
            </w:r>
          </w:p>
        </w:tc>
      </w:tr>
      <w:tr w:rsidR="007C1DE3">
        <w:trPr>
          <w:trHeight w:hRule="exact" w:val="285"/>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7C1DE3">
        <w:trPr>
          <w:trHeight w:hRule="exact" w:val="14"/>
        </w:trPr>
        <w:tc>
          <w:tcPr>
            <w:tcW w:w="9640" w:type="dxa"/>
          </w:tcPr>
          <w:p w:rsidR="007C1DE3" w:rsidRDefault="007C1DE3"/>
        </w:tc>
      </w:tr>
      <w:tr w:rsidR="007C1DE3">
        <w:trPr>
          <w:trHeight w:hRule="exact" w:val="314"/>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Экспертиза государственной национальной политики.</w:t>
            </w:r>
          </w:p>
        </w:tc>
      </w:tr>
      <w:tr w:rsidR="007C1DE3">
        <w:trPr>
          <w:trHeight w:hRule="exact" w:val="285"/>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7C1DE3">
        <w:trPr>
          <w:trHeight w:hRule="exact" w:val="14"/>
        </w:trPr>
        <w:tc>
          <w:tcPr>
            <w:tcW w:w="9640" w:type="dxa"/>
          </w:tcPr>
          <w:p w:rsidR="007C1DE3" w:rsidRDefault="007C1DE3"/>
        </w:tc>
      </w:tr>
      <w:tr w:rsidR="007C1DE3">
        <w:trPr>
          <w:trHeight w:hRule="exact" w:val="304"/>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Экспертиза в сфере государственноконфессиональных отношений.</w:t>
            </w:r>
          </w:p>
        </w:tc>
      </w:tr>
      <w:tr w:rsidR="007C1DE3">
        <w:trPr>
          <w:trHeight w:hRule="exact" w:val="285"/>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w:t>
            </w:r>
          </w:p>
        </w:tc>
      </w:tr>
      <w:tr w:rsidR="007C1DE3">
        <w:trPr>
          <w:trHeight w:hRule="exact" w:val="14"/>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Исследование систем управления посредством социально-экономической экспертизы</w:t>
            </w:r>
          </w:p>
        </w:tc>
      </w:tr>
      <w:tr w:rsidR="007C1DE3">
        <w:trPr>
          <w:trHeight w:hRule="exact" w:val="285"/>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 и кейсов. Круглый стол.</w:t>
            </w:r>
          </w:p>
        </w:tc>
      </w:tr>
      <w:tr w:rsidR="007C1DE3">
        <w:trPr>
          <w:trHeight w:hRule="exact" w:val="277"/>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C1DE3">
        <w:trPr>
          <w:trHeight w:hRule="exact" w:val="146"/>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Политическая экспертиза: сущность, строение и</w:t>
            </w:r>
          </w:p>
          <w:p w:rsidR="007C1DE3" w:rsidRDefault="00CF2945">
            <w:pPr>
              <w:spacing w:after="0" w:line="240" w:lineRule="auto"/>
              <w:jc w:val="center"/>
              <w:rPr>
                <w:sz w:val="24"/>
                <w:szCs w:val="24"/>
              </w:rPr>
            </w:pPr>
            <w:r>
              <w:rPr>
                <w:rFonts w:ascii="Times New Roman" w:hAnsi="Times New Roman" w:cs="Times New Roman"/>
                <w:b/>
                <w:color w:val="000000"/>
                <w:sz w:val="24"/>
                <w:szCs w:val="24"/>
              </w:rPr>
              <w:t>задачи</w:t>
            </w:r>
          </w:p>
        </w:tc>
      </w:tr>
      <w:tr w:rsidR="007C1DE3">
        <w:trPr>
          <w:trHeight w:hRule="exact" w:val="21"/>
        </w:trPr>
        <w:tc>
          <w:tcPr>
            <w:tcW w:w="9640" w:type="dxa"/>
          </w:tcPr>
          <w:p w:rsidR="007C1DE3" w:rsidRDefault="007C1DE3"/>
        </w:tc>
      </w:tr>
      <w:tr w:rsidR="007C1DE3">
        <w:trPr>
          <w:trHeight w:hRule="exact" w:val="1396"/>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Сущность политической экспертизы. Развитие</w:t>
            </w:r>
          </w:p>
          <w:p w:rsidR="007C1DE3" w:rsidRDefault="00CF2945">
            <w:pPr>
              <w:spacing w:after="0" w:line="240" w:lineRule="auto"/>
              <w:rPr>
                <w:sz w:val="24"/>
                <w:szCs w:val="24"/>
              </w:rPr>
            </w:pPr>
            <w:r>
              <w:rPr>
                <w:rFonts w:ascii="Times New Roman" w:hAnsi="Times New Roman" w:cs="Times New Roman"/>
                <w:color w:val="000000"/>
                <w:sz w:val="24"/>
                <w:szCs w:val="24"/>
              </w:rPr>
              <w:t>политической экспертизы как профессии. Научные школы исследований политической экспертизы. Основные виды политической экспертизы.</w:t>
            </w:r>
          </w:p>
          <w:p w:rsidR="007C1DE3" w:rsidRDefault="00CF2945">
            <w:pPr>
              <w:spacing w:after="0" w:line="240" w:lineRule="auto"/>
              <w:rPr>
                <w:sz w:val="24"/>
                <w:szCs w:val="24"/>
              </w:rPr>
            </w:pPr>
            <w:r>
              <w:rPr>
                <w:rFonts w:ascii="Times New Roman" w:hAnsi="Times New Roman" w:cs="Times New Roman"/>
                <w:color w:val="000000"/>
                <w:sz w:val="24"/>
                <w:szCs w:val="24"/>
              </w:rPr>
              <w:t>Формы и методы самоорганизации экспертных</w:t>
            </w:r>
          </w:p>
          <w:p w:rsidR="007C1DE3" w:rsidRDefault="00CF2945">
            <w:pPr>
              <w:spacing w:after="0" w:line="240" w:lineRule="auto"/>
              <w:rPr>
                <w:sz w:val="24"/>
                <w:szCs w:val="24"/>
              </w:rPr>
            </w:pPr>
            <w:r>
              <w:rPr>
                <w:rFonts w:ascii="Times New Roman" w:hAnsi="Times New Roman" w:cs="Times New Roman"/>
                <w:color w:val="000000"/>
                <w:sz w:val="24"/>
                <w:szCs w:val="24"/>
              </w:rPr>
              <w:t>сообществ: зарубежный опыт. Задачи политической экспертизы.</w:t>
            </w:r>
          </w:p>
        </w:tc>
      </w:tr>
      <w:tr w:rsidR="007C1DE3">
        <w:trPr>
          <w:trHeight w:hRule="exact" w:val="8"/>
        </w:trPr>
        <w:tc>
          <w:tcPr>
            <w:tcW w:w="9640" w:type="dxa"/>
          </w:tcPr>
          <w:p w:rsidR="007C1DE3" w:rsidRDefault="007C1DE3"/>
        </w:tc>
      </w:tr>
      <w:tr w:rsidR="007C1DE3">
        <w:trPr>
          <w:trHeight w:hRule="exact" w:val="314"/>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Методы и технологии политической экспертизы.</w:t>
            </w:r>
          </w:p>
        </w:tc>
      </w:tr>
      <w:tr w:rsidR="007C1DE3">
        <w:trPr>
          <w:trHeight w:hRule="exact" w:val="21"/>
        </w:trPr>
        <w:tc>
          <w:tcPr>
            <w:tcW w:w="9640" w:type="dxa"/>
          </w:tcPr>
          <w:p w:rsidR="007C1DE3" w:rsidRDefault="007C1DE3"/>
        </w:tc>
      </w:tr>
      <w:tr w:rsidR="007C1DE3">
        <w:trPr>
          <w:trHeight w:hRule="exact" w:val="855"/>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Процедуры экспертной деятельности. Экспертиза политических текстов. Ситуационный анализ.</w:t>
            </w:r>
          </w:p>
          <w:p w:rsidR="007C1DE3" w:rsidRDefault="00CF2945">
            <w:pPr>
              <w:spacing w:after="0" w:line="240" w:lineRule="auto"/>
              <w:rPr>
                <w:sz w:val="24"/>
                <w:szCs w:val="24"/>
              </w:rPr>
            </w:pPr>
            <w:r>
              <w:rPr>
                <w:rFonts w:ascii="Times New Roman" w:hAnsi="Times New Roman" w:cs="Times New Roman"/>
                <w:color w:val="000000"/>
                <w:sz w:val="24"/>
                <w:szCs w:val="24"/>
              </w:rPr>
              <w:t>Принципы правового регулирования политикоэкспертной деятельности.</w:t>
            </w:r>
          </w:p>
        </w:tc>
      </w:tr>
      <w:tr w:rsidR="007C1DE3">
        <w:trPr>
          <w:trHeight w:hRule="exact" w:val="8"/>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Экспертный опрос как метод политической</w:t>
            </w:r>
          </w:p>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экспертизы.</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DE3">
        <w:trPr>
          <w:trHeight w:hRule="exact" w:val="1666"/>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lastRenderedPageBreak/>
              <w:t>Экспертная оценка. Требования к эксперту. Методы отбора экспертов. Учет социальнопсихологических факторов формирования экспертных оценок. Разовый индивидуальный</w:t>
            </w:r>
          </w:p>
          <w:p w:rsidR="007C1DE3" w:rsidRDefault="00CF2945">
            <w:pPr>
              <w:spacing w:after="0" w:line="240" w:lineRule="auto"/>
              <w:rPr>
                <w:sz w:val="24"/>
                <w:szCs w:val="24"/>
              </w:rPr>
            </w:pPr>
            <w:r>
              <w:rPr>
                <w:rFonts w:ascii="Times New Roman" w:hAnsi="Times New Roman" w:cs="Times New Roman"/>
                <w:color w:val="000000"/>
                <w:sz w:val="24"/>
                <w:szCs w:val="24"/>
              </w:rPr>
              <w:t>опрос. Однократный коллективный опрос. Индивидуальный опрос в несколько туров. Коллективный опрос в несколько туров. Формирование</w:t>
            </w:r>
          </w:p>
          <w:p w:rsidR="007C1DE3" w:rsidRDefault="00CF2945">
            <w:pPr>
              <w:spacing w:after="0" w:line="240" w:lineRule="auto"/>
              <w:rPr>
                <w:sz w:val="24"/>
                <w:szCs w:val="24"/>
              </w:rPr>
            </w:pPr>
            <w:r>
              <w:rPr>
                <w:rFonts w:ascii="Times New Roman" w:hAnsi="Times New Roman" w:cs="Times New Roman"/>
                <w:color w:val="000000"/>
                <w:sz w:val="24"/>
                <w:szCs w:val="24"/>
              </w:rPr>
              <w:t>экспертных групп.</w:t>
            </w:r>
          </w:p>
        </w:tc>
      </w:tr>
      <w:tr w:rsidR="007C1DE3">
        <w:trPr>
          <w:trHeight w:hRule="exact" w:val="8"/>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Институциональные формы политической</w:t>
            </w:r>
          </w:p>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экспертизы.</w:t>
            </w:r>
          </w:p>
        </w:tc>
      </w:tr>
      <w:tr w:rsidR="007C1DE3">
        <w:trPr>
          <w:trHeight w:hRule="exact" w:val="21"/>
        </w:trPr>
        <w:tc>
          <w:tcPr>
            <w:tcW w:w="9640" w:type="dxa"/>
          </w:tcPr>
          <w:p w:rsidR="007C1DE3" w:rsidRDefault="007C1DE3"/>
        </w:tc>
      </w:tr>
      <w:tr w:rsidR="007C1DE3">
        <w:trPr>
          <w:trHeight w:hRule="exact" w:val="1125"/>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«Фабрики мысли». Классификация современных экспертных центров в современной России и за рубежом. «Фабрики мысли»: академические, контрактные, идеологизированные и партийные. Влияние политической экспертизы на центры публичной политики.</w:t>
            </w:r>
          </w:p>
        </w:tc>
      </w:tr>
      <w:tr w:rsidR="007C1DE3">
        <w:trPr>
          <w:trHeight w:hRule="exact" w:val="8"/>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Экспертно-аналитические центры в сфере внешней</w:t>
            </w:r>
          </w:p>
          <w:p w:rsidR="007C1DE3" w:rsidRDefault="00CF2945">
            <w:pPr>
              <w:spacing w:after="0" w:line="240" w:lineRule="auto"/>
              <w:jc w:val="center"/>
              <w:rPr>
                <w:sz w:val="24"/>
                <w:szCs w:val="24"/>
              </w:rPr>
            </w:pPr>
            <w:r>
              <w:rPr>
                <w:rFonts w:ascii="Times New Roman" w:hAnsi="Times New Roman" w:cs="Times New Roman"/>
                <w:b/>
                <w:color w:val="000000"/>
                <w:sz w:val="24"/>
                <w:szCs w:val="24"/>
              </w:rPr>
              <w:t>политики.</w:t>
            </w:r>
          </w:p>
        </w:tc>
      </w:tr>
      <w:tr w:rsidR="007C1DE3">
        <w:trPr>
          <w:trHeight w:hRule="exact" w:val="21"/>
        </w:trPr>
        <w:tc>
          <w:tcPr>
            <w:tcW w:w="9640" w:type="dxa"/>
          </w:tcPr>
          <w:p w:rsidR="007C1DE3" w:rsidRDefault="007C1DE3"/>
        </w:tc>
      </w:tr>
      <w:tr w:rsidR="007C1DE3">
        <w:trPr>
          <w:trHeight w:hRule="exact" w:val="2748"/>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Экспертные сообщества в глобальной публичной политике. Условия развития и факторы влияния экспертных сообществ на глобальном и национальном уровнях. Роль политической экспертизы в управлении международными конфликтами. Внешнеполитическая экспертиза в США. Европейские экспертно-аналитические центры в сфере внешней политики. Экспертноаналитические центры в обеспечении внешней политики России. Сущность и процедуры организации экспертизы геополитических процессов.</w:t>
            </w:r>
          </w:p>
          <w:p w:rsidR="007C1DE3" w:rsidRDefault="00CF2945">
            <w:pPr>
              <w:spacing w:after="0" w:line="240" w:lineRule="auto"/>
              <w:rPr>
                <w:sz w:val="24"/>
                <w:szCs w:val="24"/>
              </w:rPr>
            </w:pPr>
            <w:r>
              <w:rPr>
                <w:rFonts w:ascii="Times New Roman" w:hAnsi="Times New Roman" w:cs="Times New Roman"/>
                <w:color w:val="000000"/>
                <w:sz w:val="24"/>
                <w:szCs w:val="24"/>
              </w:rPr>
              <w:t>Институциональное строение и направления деятельности российских «фабрик мысли» по вопросам геополитики и безопасности. Алгоритмы и процедуры политической экспертизы проблем геополитики и безопасности в ЧерноморскоКаспийском регионе.</w:t>
            </w:r>
          </w:p>
        </w:tc>
      </w:tr>
      <w:tr w:rsidR="007C1DE3">
        <w:trPr>
          <w:trHeight w:hRule="exact" w:val="8"/>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Экспертные организации в сфере внутренней</w:t>
            </w:r>
          </w:p>
          <w:p w:rsidR="007C1DE3" w:rsidRDefault="00CF2945">
            <w:pPr>
              <w:spacing w:after="0" w:line="240" w:lineRule="auto"/>
              <w:jc w:val="center"/>
              <w:rPr>
                <w:sz w:val="24"/>
                <w:szCs w:val="24"/>
              </w:rPr>
            </w:pPr>
            <w:r>
              <w:rPr>
                <w:rFonts w:ascii="Times New Roman" w:hAnsi="Times New Roman" w:cs="Times New Roman"/>
                <w:b/>
                <w:color w:val="000000"/>
                <w:sz w:val="24"/>
                <w:szCs w:val="24"/>
              </w:rPr>
              <w:t>политики.</w:t>
            </w:r>
          </w:p>
        </w:tc>
      </w:tr>
      <w:tr w:rsidR="007C1DE3">
        <w:trPr>
          <w:trHeight w:hRule="exact" w:val="21"/>
        </w:trPr>
        <w:tc>
          <w:tcPr>
            <w:tcW w:w="9640" w:type="dxa"/>
          </w:tcPr>
          <w:p w:rsidR="007C1DE3" w:rsidRDefault="007C1DE3"/>
        </w:tc>
      </w:tr>
      <w:tr w:rsidR="007C1DE3">
        <w:trPr>
          <w:trHeight w:hRule="exact" w:val="2478"/>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Модели взаимодействия органов власти и экспертных сообществ в России. Политические</w:t>
            </w:r>
          </w:p>
          <w:p w:rsidR="007C1DE3" w:rsidRDefault="00CF2945">
            <w:pPr>
              <w:spacing w:after="0" w:line="240" w:lineRule="auto"/>
              <w:rPr>
                <w:sz w:val="24"/>
                <w:szCs w:val="24"/>
              </w:rPr>
            </w:pPr>
            <w:r>
              <w:rPr>
                <w:rFonts w:ascii="Times New Roman" w:hAnsi="Times New Roman" w:cs="Times New Roman"/>
                <w:color w:val="000000"/>
                <w:sz w:val="24"/>
                <w:szCs w:val="24"/>
              </w:rPr>
              <w:t>форматы взаимодействия власти и экспертных сообществ в России. Политическая субъектность экспертных сообществ в России. Функции формирования повестки дня в политической экспертизе. Экспертные организации в формировании политической повестки дня России. Экспертные заключения в информационно-аналитическом обеспечении политического управления. Цели и задачи, особенности государственной экспертизы. Функции и процедуры публичной экспертизы в политической системе России. Идеологическое позиционирование экспертноаналитических центров и сообществ в России.</w:t>
            </w:r>
          </w:p>
        </w:tc>
      </w:tr>
      <w:tr w:rsidR="007C1DE3">
        <w:trPr>
          <w:trHeight w:hRule="exact" w:val="8"/>
        </w:trPr>
        <w:tc>
          <w:tcPr>
            <w:tcW w:w="9640" w:type="dxa"/>
          </w:tcPr>
          <w:p w:rsidR="007C1DE3" w:rsidRDefault="007C1DE3"/>
        </w:tc>
      </w:tr>
      <w:tr w:rsidR="007C1DE3">
        <w:trPr>
          <w:trHeight w:hRule="exact" w:val="314"/>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Экспертиза государственной национальной политики.</w:t>
            </w:r>
          </w:p>
        </w:tc>
      </w:tr>
      <w:tr w:rsidR="007C1DE3">
        <w:trPr>
          <w:trHeight w:hRule="exact" w:val="21"/>
        </w:trPr>
        <w:tc>
          <w:tcPr>
            <w:tcW w:w="9640" w:type="dxa"/>
          </w:tcPr>
          <w:p w:rsidR="007C1DE3" w:rsidRDefault="007C1DE3"/>
        </w:tc>
      </w:tr>
      <w:tr w:rsidR="007C1DE3">
        <w:trPr>
          <w:trHeight w:hRule="exact" w:val="1666"/>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Сущность этнополитической экспертизы, её нормативно-правовое регулирование в России.</w:t>
            </w:r>
          </w:p>
          <w:p w:rsidR="007C1DE3" w:rsidRDefault="00CF2945">
            <w:pPr>
              <w:spacing w:after="0" w:line="240" w:lineRule="auto"/>
              <w:rPr>
                <w:sz w:val="24"/>
                <w:szCs w:val="24"/>
              </w:rPr>
            </w:pPr>
            <w:r>
              <w:rPr>
                <w:rFonts w:ascii="Times New Roman" w:hAnsi="Times New Roman" w:cs="Times New Roman"/>
                <w:color w:val="000000"/>
                <w:sz w:val="24"/>
                <w:szCs w:val="24"/>
              </w:rPr>
              <w:t>Институциональное строение экспертизы государственной национальной политики РФ. Основные экспертно-аналитические центры в сфере этнополитики в России. Организация мониторинга этнополитических процессов и национальной политики на Юге России.</w:t>
            </w:r>
          </w:p>
        </w:tc>
      </w:tr>
      <w:tr w:rsidR="007C1DE3">
        <w:trPr>
          <w:trHeight w:hRule="exact" w:val="8"/>
        </w:trPr>
        <w:tc>
          <w:tcPr>
            <w:tcW w:w="9640" w:type="dxa"/>
          </w:tcPr>
          <w:p w:rsidR="007C1DE3" w:rsidRDefault="007C1DE3"/>
        </w:tc>
      </w:tr>
      <w:tr w:rsidR="007C1DE3">
        <w:trPr>
          <w:trHeight w:hRule="exact" w:val="314"/>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Экспертиза в сфере государственноконфессиональных отношений.</w:t>
            </w:r>
          </w:p>
        </w:tc>
      </w:tr>
      <w:tr w:rsidR="007C1DE3">
        <w:trPr>
          <w:trHeight w:hRule="exact" w:val="21"/>
        </w:trPr>
        <w:tc>
          <w:tcPr>
            <w:tcW w:w="9640" w:type="dxa"/>
          </w:tcPr>
          <w:p w:rsidR="007C1DE3" w:rsidRDefault="007C1DE3"/>
        </w:tc>
      </w:tr>
      <w:tr w:rsidR="007C1DE3">
        <w:trPr>
          <w:trHeight w:hRule="exact" w:val="1396"/>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Сущность, принципы и задачи религиоведческой экспертизы в России. Методология и методики проведения религиоведческой экспертизы в сфере государственно- конфессиональных отношений. Методология и методики проведения религиоведческой экспертизы по вопросам установления признаков экстремизма. Этапы и процедуры проведения государственной и общественной религиоведческой экспертизы в РФ.</w:t>
            </w:r>
          </w:p>
        </w:tc>
      </w:tr>
      <w:tr w:rsidR="007C1DE3">
        <w:trPr>
          <w:trHeight w:hRule="exact" w:val="8"/>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jc w:val="center"/>
              <w:rPr>
                <w:sz w:val="24"/>
                <w:szCs w:val="24"/>
              </w:rPr>
            </w:pPr>
            <w:r>
              <w:rPr>
                <w:rFonts w:ascii="Times New Roman" w:hAnsi="Times New Roman" w:cs="Times New Roman"/>
                <w:b/>
                <w:color w:val="000000"/>
                <w:sz w:val="24"/>
                <w:szCs w:val="24"/>
              </w:rPr>
              <w:t>Исследование систем управления посредством социально-экономической экспертизы</w:t>
            </w:r>
          </w:p>
        </w:tc>
      </w:tr>
      <w:tr w:rsidR="007C1DE3">
        <w:trPr>
          <w:trHeight w:hRule="exact" w:val="21"/>
        </w:trPr>
        <w:tc>
          <w:tcPr>
            <w:tcW w:w="9640" w:type="dxa"/>
          </w:tcPr>
          <w:p w:rsidR="007C1DE3" w:rsidRDefault="007C1DE3"/>
        </w:tc>
      </w:tr>
      <w:tr w:rsidR="007C1DE3">
        <w:trPr>
          <w:trHeight w:hRule="exact" w:val="855"/>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Социально-экономическое экспериментирование и его особенности. Этапы исследования социально-экономических систем посредством эксперименти¬рования. Анализ, клас- сификация и интерпретация результатов социально-эко¬номических экспериментов.</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C1DE3">
        <w:trPr>
          <w:trHeight w:hRule="exact" w:val="855"/>
        </w:trPr>
        <w:tc>
          <w:tcPr>
            <w:tcW w:w="9654" w:type="dxa"/>
            <w:gridSpan w:val="2"/>
            <w:shd w:val="clear" w:color="000000" w:fill="FFFFFF"/>
            <w:tcMar>
              <w:left w:w="34" w:type="dxa"/>
              <w:right w:w="34" w:type="dxa"/>
            </w:tcMar>
          </w:tcPr>
          <w:p w:rsidR="007C1DE3" w:rsidRDefault="007C1DE3">
            <w:pPr>
              <w:spacing w:after="0" w:line="240" w:lineRule="auto"/>
              <w:rPr>
                <w:sz w:val="24"/>
                <w:szCs w:val="24"/>
              </w:rPr>
            </w:pPr>
          </w:p>
          <w:p w:rsidR="007C1DE3" w:rsidRDefault="00CF29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C1DE3">
        <w:trPr>
          <w:trHeight w:hRule="exact" w:val="4912"/>
        </w:trPr>
        <w:tc>
          <w:tcPr>
            <w:tcW w:w="9654" w:type="dxa"/>
            <w:gridSpan w:val="2"/>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«Экспертиза политики и управленческих систем» / Малышенко Геннадий Иванович. – Омск: Изд-во Омской гуманитарной академии, 0.</w:t>
            </w:r>
          </w:p>
          <w:p w:rsidR="007C1DE3" w:rsidRDefault="00CF29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1DE3" w:rsidRDefault="00CF29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C1DE3" w:rsidRDefault="00CF29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C1DE3">
        <w:trPr>
          <w:trHeight w:hRule="exact" w:val="138"/>
        </w:trPr>
        <w:tc>
          <w:tcPr>
            <w:tcW w:w="285" w:type="dxa"/>
          </w:tcPr>
          <w:p w:rsidR="007C1DE3" w:rsidRDefault="007C1DE3"/>
        </w:tc>
        <w:tc>
          <w:tcPr>
            <w:tcW w:w="9356" w:type="dxa"/>
          </w:tcPr>
          <w:p w:rsidR="007C1DE3" w:rsidRDefault="007C1DE3"/>
        </w:tc>
      </w:tr>
      <w:tr w:rsidR="007C1DE3">
        <w:trPr>
          <w:trHeight w:hRule="exact" w:val="855"/>
        </w:trPr>
        <w:tc>
          <w:tcPr>
            <w:tcW w:w="9654" w:type="dxa"/>
            <w:gridSpan w:val="2"/>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C1DE3" w:rsidRDefault="00CF2945">
            <w:pPr>
              <w:spacing w:after="0" w:line="240" w:lineRule="auto"/>
              <w:rPr>
                <w:sz w:val="24"/>
                <w:szCs w:val="24"/>
              </w:rPr>
            </w:pPr>
            <w:r>
              <w:rPr>
                <w:rFonts w:ascii="Times New Roman" w:hAnsi="Times New Roman" w:cs="Times New Roman"/>
                <w:b/>
                <w:color w:val="000000"/>
                <w:sz w:val="24"/>
                <w:szCs w:val="24"/>
              </w:rPr>
              <w:t>Основная:</w:t>
            </w:r>
          </w:p>
        </w:tc>
      </w:tr>
      <w:tr w:rsidR="007C1DE3">
        <w:trPr>
          <w:trHeight w:hRule="exact" w:val="555"/>
        </w:trPr>
        <w:tc>
          <w:tcPr>
            <w:tcW w:w="9654" w:type="dxa"/>
            <w:gridSpan w:val="2"/>
            <w:shd w:val="clear" w:color="000000" w:fill="FFFFFF"/>
            <w:tcMar>
              <w:left w:w="34" w:type="dxa"/>
              <w:right w:w="34" w:type="dxa"/>
            </w:tcMar>
          </w:tcPr>
          <w:p w:rsidR="007C1DE3" w:rsidRDefault="00CF29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демократия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4D24">
                <w:rPr>
                  <w:rStyle w:val="a3"/>
                </w:rPr>
                <w:t>https://urait.ru/bcode/451516</w:t>
              </w:r>
            </w:hyperlink>
            <w:r>
              <w:t xml:space="preserve"> </w:t>
            </w:r>
          </w:p>
        </w:tc>
      </w:tr>
      <w:tr w:rsidR="007C1DE3">
        <w:trPr>
          <w:trHeight w:hRule="exact" w:val="826"/>
        </w:trPr>
        <w:tc>
          <w:tcPr>
            <w:tcW w:w="9654" w:type="dxa"/>
            <w:gridSpan w:val="2"/>
            <w:shd w:val="clear" w:color="000000" w:fill="FFFFFF"/>
            <w:tcMar>
              <w:left w:w="34" w:type="dxa"/>
              <w:right w:w="34" w:type="dxa"/>
            </w:tcMar>
          </w:tcPr>
          <w:p w:rsidR="007C1DE3" w:rsidRDefault="00CF29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4D24">
                <w:rPr>
                  <w:rStyle w:val="a3"/>
                </w:rPr>
                <w:t>https://urait.ru/bcode/454082</w:t>
              </w:r>
            </w:hyperlink>
            <w:r>
              <w:t xml:space="preserve"> </w:t>
            </w:r>
          </w:p>
        </w:tc>
      </w:tr>
      <w:tr w:rsidR="007C1DE3">
        <w:trPr>
          <w:trHeight w:hRule="exact" w:val="555"/>
        </w:trPr>
        <w:tc>
          <w:tcPr>
            <w:tcW w:w="9654" w:type="dxa"/>
            <w:gridSpan w:val="2"/>
            <w:shd w:val="clear" w:color="000000" w:fill="FFFFFF"/>
            <w:tcMar>
              <w:left w:w="34" w:type="dxa"/>
              <w:right w:w="34" w:type="dxa"/>
            </w:tcMar>
          </w:tcPr>
          <w:p w:rsidR="007C1DE3" w:rsidRDefault="00CF294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4D24">
                <w:rPr>
                  <w:rStyle w:val="a3"/>
                </w:rPr>
                <w:t>https://urait.ru/bcode/450439</w:t>
              </w:r>
            </w:hyperlink>
            <w:r>
              <w:t xml:space="preserve"> </w:t>
            </w:r>
          </w:p>
        </w:tc>
      </w:tr>
      <w:tr w:rsidR="007C1DE3">
        <w:trPr>
          <w:trHeight w:hRule="exact" w:val="277"/>
        </w:trPr>
        <w:tc>
          <w:tcPr>
            <w:tcW w:w="285" w:type="dxa"/>
          </w:tcPr>
          <w:p w:rsidR="007C1DE3" w:rsidRDefault="007C1DE3"/>
        </w:tc>
        <w:tc>
          <w:tcPr>
            <w:tcW w:w="9370"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i/>
                <w:color w:val="000000"/>
                <w:sz w:val="24"/>
                <w:szCs w:val="24"/>
              </w:rPr>
              <w:t>Дополнительная:</w:t>
            </w:r>
          </w:p>
        </w:tc>
      </w:tr>
      <w:tr w:rsidR="007C1DE3">
        <w:trPr>
          <w:trHeight w:hRule="exact" w:val="26"/>
        </w:trPr>
        <w:tc>
          <w:tcPr>
            <w:tcW w:w="9654" w:type="dxa"/>
            <w:gridSpan w:val="2"/>
            <w:vMerge w:val="restart"/>
            <w:shd w:val="clear" w:color="000000" w:fill="FFFFFF"/>
            <w:tcMar>
              <w:left w:w="34" w:type="dxa"/>
              <w:right w:w="34" w:type="dxa"/>
            </w:tcMar>
          </w:tcPr>
          <w:p w:rsidR="007C1DE3" w:rsidRDefault="00CF29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глобалистика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978-5-9916-8754-6.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4D24">
                <w:rPr>
                  <w:rStyle w:val="a3"/>
                </w:rPr>
                <w:t>https://urait.ru/bcode/452225</w:t>
              </w:r>
            </w:hyperlink>
            <w:r>
              <w:t xml:space="preserve"> </w:t>
            </w:r>
          </w:p>
        </w:tc>
      </w:tr>
      <w:tr w:rsidR="007C1DE3">
        <w:trPr>
          <w:trHeight w:hRule="exact" w:val="528"/>
        </w:trPr>
        <w:tc>
          <w:tcPr>
            <w:tcW w:w="9654" w:type="dxa"/>
            <w:gridSpan w:val="2"/>
            <w:vMerge/>
            <w:shd w:val="clear" w:color="000000" w:fill="FFFFFF"/>
            <w:tcMar>
              <w:left w:w="34" w:type="dxa"/>
              <w:right w:w="34" w:type="dxa"/>
            </w:tcMar>
          </w:tcPr>
          <w:p w:rsidR="007C1DE3" w:rsidRDefault="007C1DE3"/>
        </w:tc>
      </w:tr>
      <w:tr w:rsidR="007C1DE3">
        <w:trPr>
          <w:trHeight w:hRule="exact" w:val="826"/>
        </w:trPr>
        <w:tc>
          <w:tcPr>
            <w:tcW w:w="9654" w:type="dxa"/>
            <w:gridSpan w:val="2"/>
            <w:shd w:val="clear" w:color="000000" w:fill="FFFFFF"/>
            <w:tcMar>
              <w:left w:w="34" w:type="dxa"/>
              <w:right w:w="34" w:type="dxa"/>
            </w:tcMar>
          </w:tcPr>
          <w:p w:rsidR="007C1DE3" w:rsidRDefault="00CF29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Профилактика</w:t>
            </w:r>
            <w:r>
              <w:t xml:space="preserve"> </w:t>
            </w:r>
            <w:r>
              <w:rPr>
                <w:rFonts w:ascii="Times New Roman" w:hAnsi="Times New Roman" w:cs="Times New Roman"/>
                <w:color w:val="000000"/>
                <w:sz w:val="24"/>
                <w:szCs w:val="24"/>
              </w:rPr>
              <w:t>экстремизма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Мартыненко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Еремина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Милешина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Надькин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Потапова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Царева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F4D24">
                <w:rPr>
                  <w:rStyle w:val="a3"/>
                </w:rPr>
                <w:t>https://urait.ru/bcode/454111</w:t>
              </w:r>
            </w:hyperlink>
            <w:r>
              <w:t xml:space="preserve"> </w:t>
            </w:r>
          </w:p>
        </w:tc>
      </w:tr>
      <w:tr w:rsidR="007C1DE3">
        <w:trPr>
          <w:trHeight w:hRule="exact" w:val="585"/>
        </w:trPr>
        <w:tc>
          <w:tcPr>
            <w:tcW w:w="9654" w:type="dxa"/>
            <w:gridSpan w:val="2"/>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C1DE3">
        <w:trPr>
          <w:trHeight w:hRule="exact" w:val="4447"/>
        </w:trPr>
        <w:tc>
          <w:tcPr>
            <w:tcW w:w="9654" w:type="dxa"/>
            <w:gridSpan w:val="2"/>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F4D24">
                <w:rPr>
                  <w:rStyle w:val="a3"/>
                  <w:rFonts w:ascii="Times New Roman" w:hAnsi="Times New Roman" w:cs="Times New Roman"/>
                  <w:sz w:val="24"/>
                  <w:szCs w:val="24"/>
                </w:rPr>
                <w:t>http://www.iprbookshop.ru</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F4D24">
                <w:rPr>
                  <w:rStyle w:val="a3"/>
                  <w:rFonts w:ascii="Times New Roman" w:hAnsi="Times New Roman" w:cs="Times New Roman"/>
                  <w:sz w:val="24"/>
                  <w:szCs w:val="24"/>
                </w:rPr>
                <w:t>http://biblio-online.ru</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F4D24">
                <w:rPr>
                  <w:rStyle w:val="a3"/>
                  <w:rFonts w:ascii="Times New Roman" w:hAnsi="Times New Roman" w:cs="Times New Roman"/>
                  <w:sz w:val="24"/>
                  <w:szCs w:val="24"/>
                </w:rPr>
                <w:t>http://window.edu.ru/</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F4D24">
                <w:rPr>
                  <w:rStyle w:val="a3"/>
                  <w:rFonts w:ascii="Times New Roman" w:hAnsi="Times New Roman" w:cs="Times New Roman"/>
                  <w:sz w:val="24"/>
                  <w:szCs w:val="24"/>
                </w:rPr>
                <w:t>http://elibrary.ru</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F4D24">
                <w:rPr>
                  <w:rStyle w:val="a3"/>
                  <w:rFonts w:ascii="Times New Roman" w:hAnsi="Times New Roman" w:cs="Times New Roman"/>
                  <w:sz w:val="24"/>
                  <w:szCs w:val="24"/>
                </w:rPr>
                <w:t>http://www.sciencedirect.com</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F4D24">
                <w:rPr>
                  <w:rStyle w:val="a3"/>
                  <w:rFonts w:ascii="Times New Roman" w:hAnsi="Times New Roman" w:cs="Times New Roman"/>
                  <w:sz w:val="24"/>
                  <w:szCs w:val="24"/>
                </w:rPr>
                <w:t>http://journals.cambridge.org</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F4D24">
                <w:rPr>
                  <w:rStyle w:val="a3"/>
                  <w:rFonts w:ascii="Times New Roman" w:hAnsi="Times New Roman" w:cs="Times New Roman"/>
                  <w:sz w:val="24"/>
                  <w:szCs w:val="24"/>
                </w:rPr>
                <w:t>http://www.oxfordjoumals.org</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F4D24">
                <w:rPr>
                  <w:rStyle w:val="a3"/>
                  <w:rFonts w:ascii="Times New Roman" w:hAnsi="Times New Roman" w:cs="Times New Roman"/>
                  <w:sz w:val="24"/>
                  <w:szCs w:val="24"/>
                </w:rPr>
                <w:t>http://dic.academic.ru/</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F4D24">
                <w:rPr>
                  <w:rStyle w:val="a3"/>
                  <w:rFonts w:ascii="Times New Roman" w:hAnsi="Times New Roman" w:cs="Times New Roman"/>
                  <w:sz w:val="24"/>
                  <w:szCs w:val="24"/>
                </w:rPr>
                <w:t>http://www.benran.ru</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F4D24">
                <w:rPr>
                  <w:rStyle w:val="a3"/>
                  <w:rFonts w:ascii="Times New Roman" w:hAnsi="Times New Roman" w:cs="Times New Roman"/>
                  <w:sz w:val="24"/>
                  <w:szCs w:val="24"/>
                </w:rPr>
                <w:t>http://www.gks.ru</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F4D24">
                <w:rPr>
                  <w:rStyle w:val="a3"/>
                  <w:rFonts w:ascii="Times New Roman" w:hAnsi="Times New Roman" w:cs="Times New Roman"/>
                  <w:sz w:val="24"/>
                  <w:szCs w:val="24"/>
                </w:rPr>
                <w:t>http://diss.rsl.ru</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F4D24">
                <w:rPr>
                  <w:rStyle w:val="a3"/>
                  <w:rFonts w:ascii="Times New Roman" w:hAnsi="Times New Roman" w:cs="Times New Roman"/>
                  <w:sz w:val="24"/>
                  <w:szCs w:val="24"/>
                </w:rPr>
                <w:t>http://ru.spinform.ru</w:t>
              </w:r>
            </w:hyperlink>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DE3">
        <w:trPr>
          <w:trHeight w:hRule="exact" w:val="5423"/>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C1DE3" w:rsidRDefault="00CF29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C1DE3">
        <w:trPr>
          <w:trHeight w:hRule="exact" w:val="314"/>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C1DE3">
        <w:trPr>
          <w:trHeight w:hRule="exact" w:val="9653"/>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C1DE3" w:rsidRDefault="00CF294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C1DE3" w:rsidRDefault="00CF294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C1DE3" w:rsidRDefault="00CF294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C1DE3" w:rsidRDefault="00CF294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C1DE3" w:rsidRDefault="00CF294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C1DE3" w:rsidRDefault="00CF294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C1DE3" w:rsidRDefault="00CF294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C1DE3" w:rsidRDefault="00CF294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DE3">
        <w:trPr>
          <w:trHeight w:hRule="exact" w:val="4162"/>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C1DE3" w:rsidRDefault="00CF294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C1DE3" w:rsidRDefault="00CF294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C1DE3">
        <w:trPr>
          <w:trHeight w:hRule="exact" w:val="855"/>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C1DE3">
        <w:trPr>
          <w:trHeight w:hRule="exact" w:val="2989"/>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C1DE3" w:rsidRDefault="007C1DE3">
            <w:pPr>
              <w:spacing w:after="0" w:line="240" w:lineRule="auto"/>
              <w:jc w:val="both"/>
              <w:rPr>
                <w:sz w:val="24"/>
                <w:szCs w:val="24"/>
              </w:rPr>
            </w:pPr>
          </w:p>
          <w:p w:rsidR="007C1DE3" w:rsidRDefault="00CF294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C1DE3" w:rsidRDefault="00CF29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C1DE3" w:rsidRDefault="00CF29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C1DE3" w:rsidRDefault="00CF294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C1DE3" w:rsidRDefault="00CF294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C1DE3" w:rsidRDefault="00CF294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C1DE3" w:rsidRDefault="007C1DE3">
            <w:pPr>
              <w:spacing w:after="0" w:line="240" w:lineRule="auto"/>
              <w:jc w:val="both"/>
              <w:rPr>
                <w:sz w:val="24"/>
                <w:szCs w:val="24"/>
              </w:rPr>
            </w:pPr>
          </w:p>
          <w:p w:rsidR="007C1DE3" w:rsidRDefault="00CF294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C1DE3">
        <w:trPr>
          <w:trHeight w:hRule="exact" w:val="304"/>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C1DE3">
        <w:trPr>
          <w:trHeight w:hRule="exact" w:val="304"/>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C1DE3">
        <w:trPr>
          <w:trHeight w:hRule="exact" w:val="304"/>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F4D24">
                <w:rPr>
                  <w:rStyle w:val="a3"/>
                  <w:rFonts w:ascii="Times New Roman" w:hAnsi="Times New Roman" w:cs="Times New Roman"/>
                  <w:sz w:val="24"/>
                  <w:szCs w:val="24"/>
                </w:rPr>
                <w:t>http://www.president.kremlin.ru</w:t>
              </w:r>
            </w:hyperlink>
          </w:p>
        </w:tc>
      </w:tr>
      <w:tr w:rsidR="007C1DE3">
        <w:trPr>
          <w:trHeight w:hRule="exact" w:val="304"/>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F4D24">
                <w:rPr>
                  <w:rStyle w:val="a3"/>
                  <w:rFonts w:ascii="Times New Roman" w:hAnsi="Times New Roman" w:cs="Times New Roman"/>
                  <w:sz w:val="24"/>
                  <w:szCs w:val="24"/>
                </w:rPr>
                <w:t>http://www.ict.edu.ru</w:t>
              </w:r>
            </w:hyperlink>
          </w:p>
        </w:tc>
      </w:tr>
      <w:tr w:rsidR="007C1DE3">
        <w:trPr>
          <w:trHeight w:hRule="exact" w:val="304"/>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C1DE3" w:rsidRDefault="00CF294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F4D24">
                <w:rPr>
                  <w:rStyle w:val="a3"/>
                  <w:rFonts w:ascii="Times New Roman" w:hAnsi="Times New Roman" w:cs="Times New Roman"/>
                  <w:sz w:val="24"/>
                  <w:szCs w:val="24"/>
                </w:rPr>
                <w:t>http://fgosvo.ru</w:t>
              </w:r>
            </w:hyperlink>
          </w:p>
        </w:tc>
      </w:tr>
      <w:tr w:rsidR="007C1DE3">
        <w:trPr>
          <w:trHeight w:hRule="exact" w:val="304"/>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FF4D24">
                <w:rPr>
                  <w:rStyle w:val="a3"/>
                  <w:rFonts w:ascii="Times New Roman" w:hAnsi="Times New Roman" w:cs="Times New Roman"/>
                  <w:sz w:val="24"/>
                  <w:szCs w:val="24"/>
                </w:rPr>
                <w:t>http://pravo.gov.ru</w:t>
              </w:r>
            </w:hyperlink>
          </w:p>
        </w:tc>
      </w:tr>
      <w:tr w:rsidR="007C1DE3">
        <w:trPr>
          <w:trHeight w:hRule="exact" w:val="304"/>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FF4D24">
                <w:rPr>
                  <w:rStyle w:val="a3"/>
                  <w:rFonts w:ascii="Times New Roman" w:hAnsi="Times New Roman" w:cs="Times New Roman"/>
                  <w:sz w:val="24"/>
                  <w:szCs w:val="24"/>
                </w:rPr>
                <w:t>http://edu.garant.ru/omga/</w:t>
              </w:r>
            </w:hyperlink>
          </w:p>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FF4D24">
                <w:rPr>
                  <w:rStyle w:val="a3"/>
                  <w:rFonts w:ascii="Times New Roman" w:hAnsi="Times New Roman" w:cs="Times New Roman"/>
                  <w:sz w:val="24"/>
                  <w:szCs w:val="24"/>
                </w:rPr>
                <w:t>http://www.consultant.ru/edu/student/study/</w:t>
              </w:r>
            </w:hyperlink>
          </w:p>
        </w:tc>
      </w:tr>
      <w:tr w:rsidR="007C1DE3">
        <w:trPr>
          <w:trHeight w:hRule="exact" w:val="314"/>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C1DE3">
        <w:trPr>
          <w:trHeight w:hRule="exact" w:val="3767"/>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C1DE3" w:rsidRDefault="00CF294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C1DE3" w:rsidRDefault="00CF294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C1DE3" w:rsidRDefault="00CF294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1DE3" w:rsidRDefault="00CF294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DE3">
        <w:trPr>
          <w:trHeight w:hRule="exact" w:val="4071"/>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1DE3" w:rsidRDefault="00CF294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C1DE3" w:rsidRDefault="00CF294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C1DE3" w:rsidRDefault="00CF294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C1DE3" w:rsidRDefault="00CF294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C1DE3" w:rsidRDefault="00CF294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1DE3" w:rsidRDefault="00CF294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C1DE3" w:rsidRDefault="00CF294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C1DE3" w:rsidRDefault="00CF294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C1DE3">
        <w:trPr>
          <w:trHeight w:hRule="exact" w:val="277"/>
        </w:trPr>
        <w:tc>
          <w:tcPr>
            <w:tcW w:w="9640" w:type="dxa"/>
          </w:tcPr>
          <w:p w:rsidR="007C1DE3" w:rsidRDefault="007C1DE3"/>
        </w:tc>
      </w:tr>
      <w:tr w:rsidR="007C1DE3">
        <w:trPr>
          <w:trHeight w:hRule="exact" w:val="585"/>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C1DE3">
        <w:trPr>
          <w:trHeight w:hRule="exact" w:val="10457"/>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1DE3" w:rsidRDefault="00CF294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1DE3" w:rsidRDefault="00CF294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C1DE3" w:rsidRDefault="00CF294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C1DE3" w:rsidRDefault="00CF294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7C1DE3" w:rsidRDefault="00CF29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1DE3">
        <w:trPr>
          <w:trHeight w:hRule="exact" w:val="3801"/>
        </w:trPr>
        <w:tc>
          <w:tcPr>
            <w:tcW w:w="9654" w:type="dxa"/>
            <w:shd w:val="clear" w:color="000000" w:fill="FFFFFF"/>
            <w:tcMar>
              <w:left w:w="34" w:type="dxa"/>
              <w:right w:w="34" w:type="dxa"/>
            </w:tcMar>
          </w:tcPr>
          <w:p w:rsidR="007C1DE3" w:rsidRDefault="00CF2945">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C1DE3" w:rsidRDefault="00CF294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C1DE3">
        <w:trPr>
          <w:trHeight w:hRule="exact" w:val="3019"/>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C1DE3">
        <w:trPr>
          <w:trHeight w:hRule="exact" w:val="3830"/>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C1DE3">
        <w:trPr>
          <w:trHeight w:hRule="exact" w:val="2207"/>
        </w:trPr>
        <w:tc>
          <w:tcPr>
            <w:tcW w:w="9654" w:type="dxa"/>
            <w:shd w:val="clear" w:color="000000" w:fill="FFFFFF"/>
            <w:tcMar>
              <w:left w:w="34" w:type="dxa"/>
              <w:right w:w="34" w:type="dxa"/>
            </w:tcMar>
          </w:tcPr>
          <w:p w:rsidR="007C1DE3" w:rsidRDefault="00CF2945">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C1DE3" w:rsidRDefault="007C1DE3"/>
    <w:sectPr w:rsidR="007C1D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19CA"/>
    <w:rsid w:val="007C1DE3"/>
    <w:rsid w:val="00CF2945"/>
    <w:rsid w:val="00D31453"/>
    <w:rsid w:val="00E209E2"/>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945"/>
    <w:rPr>
      <w:color w:val="0563C1" w:themeColor="hyperlink"/>
      <w:u w:val="single"/>
    </w:rPr>
  </w:style>
  <w:style w:type="character" w:styleId="a4">
    <w:name w:val="Unresolved Mention"/>
    <w:basedOn w:val="a0"/>
    <w:uiPriority w:val="99"/>
    <w:semiHidden/>
    <w:unhideWhenUsed/>
    <w:rsid w:val="00CF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522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043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urait.ru/bcode/45408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151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4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7555</Words>
  <Characters>43065</Characters>
  <Application>Microsoft Office Word</Application>
  <DocSecurity>0</DocSecurity>
  <Lines>358</Lines>
  <Paragraphs>101</Paragraphs>
  <ScaleCrop>false</ScaleCrop>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2021-2022_ФГОС3++2021_Бак-ОФО-Полит(21)_plx_Экспертиза политики и управленческих систем</dc:title>
  <dc:creator>FastReport.NET</dc:creator>
  <cp:lastModifiedBy>Mark Bernstorf</cp:lastModifiedBy>
  <cp:revision>4</cp:revision>
  <dcterms:created xsi:type="dcterms:W3CDTF">2022-04-16T13:43:00Z</dcterms:created>
  <dcterms:modified xsi:type="dcterms:W3CDTF">2022-11-12T16:30:00Z</dcterms:modified>
</cp:coreProperties>
</file>